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67D" w:rsidRDefault="00A4767D">
      <w:pPr>
        <w:pStyle w:val="BodyText"/>
        <w:rPr>
          <w:rFonts w:ascii="Times New Roman" w:hAnsi="Times New Roman"/>
          <w:sz w:val="20"/>
        </w:rPr>
      </w:pPr>
    </w:p>
    <w:p w:rsidR="00A4767D" w:rsidRDefault="00A4767D">
      <w:pPr>
        <w:pStyle w:val="BodyText"/>
        <w:rPr>
          <w:rFonts w:ascii="Times New Roman" w:hAnsi="Times New Roman"/>
          <w:sz w:val="20"/>
        </w:rPr>
      </w:pPr>
    </w:p>
    <w:p w:rsidR="00A4767D" w:rsidRDefault="00A4767D">
      <w:pPr>
        <w:pStyle w:val="BodyText"/>
        <w:rPr>
          <w:rFonts w:ascii="Times New Roman" w:hAnsi="Times New Roman"/>
          <w:sz w:val="20"/>
        </w:rPr>
      </w:pPr>
    </w:p>
    <w:p w:rsidR="00A4767D" w:rsidRDefault="00A4767D">
      <w:pPr>
        <w:pStyle w:val="BodyText"/>
        <w:rPr>
          <w:rFonts w:ascii="Times New Roman" w:hAnsi="Times New Roman"/>
          <w:sz w:val="20"/>
        </w:rPr>
      </w:pPr>
    </w:p>
    <w:p w:rsidR="00A4767D" w:rsidRDefault="00A4767D">
      <w:pPr>
        <w:pStyle w:val="BodyText"/>
        <w:rPr>
          <w:rFonts w:ascii="Times New Roman" w:hAnsi="Times New Roman"/>
          <w:sz w:val="20"/>
        </w:rPr>
      </w:pPr>
    </w:p>
    <w:p w:rsidR="00A4767D" w:rsidRDefault="00A4767D">
      <w:pPr>
        <w:pStyle w:val="BodyText"/>
        <w:rPr>
          <w:rFonts w:ascii="Times New Roman" w:hAnsi="Times New Roman"/>
          <w:sz w:val="20"/>
        </w:rPr>
      </w:pPr>
    </w:p>
    <w:p w:rsidR="00A4767D" w:rsidRDefault="00A4767D">
      <w:pPr>
        <w:pStyle w:val="BodyText"/>
        <w:rPr>
          <w:rFonts w:ascii="Times New Roman" w:hAnsi="Times New Roman"/>
          <w:sz w:val="20"/>
        </w:rPr>
      </w:pPr>
    </w:p>
    <w:p w:rsidR="00A4767D" w:rsidRDefault="00A4767D">
      <w:pPr>
        <w:pStyle w:val="BodyText"/>
        <w:rPr>
          <w:rFonts w:ascii="Times New Roman" w:hAnsi="Times New Roman"/>
          <w:sz w:val="20"/>
        </w:rPr>
      </w:pPr>
    </w:p>
    <w:p w:rsidR="00A4767D" w:rsidRDefault="00A4767D">
      <w:pPr>
        <w:pStyle w:val="BodyText"/>
        <w:rPr>
          <w:rFonts w:ascii="Times New Roman" w:hAnsi="Times New Roman"/>
          <w:sz w:val="20"/>
        </w:rPr>
      </w:pPr>
    </w:p>
    <w:p w:rsidR="00A4767D" w:rsidRDefault="00A4767D">
      <w:pPr>
        <w:pStyle w:val="BodyText"/>
        <w:spacing w:before="11"/>
        <w:rPr>
          <w:rFonts w:ascii="Times New Roman" w:hAnsi="Times New Roman"/>
          <w:sz w:val="29"/>
        </w:rPr>
      </w:pPr>
    </w:p>
    <w:p w:rsidR="00A4767D" w:rsidRDefault="00BC23DF">
      <w:pPr>
        <w:pStyle w:val="Heading2"/>
        <w:spacing w:before="92" w:line="446" w:lineRule="auto"/>
        <w:ind w:left="2452" w:right="2111" w:hanging="1"/>
        <w:jc w:val="center"/>
      </w:pPr>
      <w:r>
        <w:t>STATE OF WASHINGTON ADMINISTRATIVE OFFICE OF THE</w:t>
      </w:r>
      <w:r>
        <w:rPr>
          <w:spacing w:val="-7"/>
        </w:rPr>
        <w:t xml:space="preserve"> </w:t>
      </w:r>
      <w:r>
        <w:t>COURTS</w:t>
      </w:r>
    </w:p>
    <w:p w:rsidR="00A4767D" w:rsidRDefault="00BC23DF">
      <w:pPr>
        <w:spacing w:line="446" w:lineRule="auto"/>
        <w:ind w:left="3686" w:right="3344"/>
        <w:jc w:val="center"/>
        <w:rPr>
          <w:b/>
          <w:sz w:val="24"/>
        </w:rPr>
      </w:pPr>
      <w:r>
        <w:rPr>
          <w:b/>
          <w:sz w:val="24"/>
        </w:rPr>
        <w:t>1112 Quince Street SE Post Office Box 41170</w:t>
      </w:r>
    </w:p>
    <w:p w:rsidR="00A4767D" w:rsidRDefault="00BC23DF">
      <w:pPr>
        <w:ind w:left="2272" w:right="1931"/>
        <w:jc w:val="center"/>
        <w:rPr>
          <w:b/>
          <w:sz w:val="24"/>
        </w:rPr>
      </w:pPr>
      <w:r>
        <w:rPr>
          <w:b/>
          <w:sz w:val="24"/>
        </w:rPr>
        <w:t>Olympia, Washington</w:t>
      </w:r>
      <w:r>
        <w:rPr>
          <w:b/>
          <w:spacing w:val="63"/>
          <w:sz w:val="24"/>
        </w:rPr>
        <w:t xml:space="preserve"> </w:t>
      </w:r>
      <w:r>
        <w:rPr>
          <w:b/>
          <w:sz w:val="24"/>
        </w:rPr>
        <w:t>98504-1170</w:t>
      </w:r>
    </w:p>
    <w:p w:rsidR="00A4767D" w:rsidRDefault="00A4767D">
      <w:pPr>
        <w:pStyle w:val="BodyText"/>
        <w:rPr>
          <w:b/>
          <w:sz w:val="26"/>
        </w:rPr>
      </w:pPr>
    </w:p>
    <w:p w:rsidR="00A4767D" w:rsidRDefault="00A4767D">
      <w:pPr>
        <w:pStyle w:val="BodyText"/>
        <w:rPr>
          <w:b/>
          <w:sz w:val="26"/>
        </w:rPr>
      </w:pPr>
    </w:p>
    <w:p w:rsidR="00A4767D" w:rsidRDefault="00BC23DF">
      <w:pPr>
        <w:spacing w:before="158" w:line="446" w:lineRule="auto"/>
        <w:ind w:left="3238" w:right="2900"/>
        <w:jc w:val="center"/>
        <w:rPr>
          <w:b/>
          <w:sz w:val="24"/>
        </w:rPr>
      </w:pPr>
      <w:r>
        <w:rPr>
          <w:b/>
          <w:sz w:val="24"/>
        </w:rPr>
        <w:t>REQUEST FOR QUOTATIONS AOC ACQ-202</w:t>
      </w:r>
      <w:r w:rsidR="0041238A">
        <w:rPr>
          <w:b/>
          <w:sz w:val="24"/>
        </w:rPr>
        <w:t>4</w:t>
      </w:r>
      <w:r>
        <w:rPr>
          <w:b/>
          <w:sz w:val="24"/>
        </w:rPr>
        <w:t>-</w:t>
      </w:r>
      <w:r w:rsidR="0041238A">
        <w:rPr>
          <w:b/>
          <w:sz w:val="24"/>
        </w:rPr>
        <w:t>05</w:t>
      </w:r>
      <w:r>
        <w:rPr>
          <w:b/>
          <w:sz w:val="24"/>
        </w:rPr>
        <w:t>-</w:t>
      </w:r>
      <w:r w:rsidR="0041238A">
        <w:rPr>
          <w:b/>
          <w:sz w:val="24"/>
        </w:rPr>
        <w:t>28</w:t>
      </w:r>
      <w:r>
        <w:rPr>
          <w:b/>
          <w:sz w:val="24"/>
        </w:rPr>
        <w:t>-RFQ</w:t>
      </w:r>
    </w:p>
    <w:p w:rsidR="00A4767D" w:rsidRDefault="00A4767D">
      <w:pPr>
        <w:pStyle w:val="BodyText"/>
        <w:rPr>
          <w:b/>
          <w:sz w:val="26"/>
        </w:rPr>
      </w:pPr>
    </w:p>
    <w:p w:rsidR="00A4767D" w:rsidRDefault="0041238A">
      <w:pPr>
        <w:spacing w:before="218"/>
        <w:ind w:left="3684" w:right="3344"/>
        <w:jc w:val="center"/>
        <w:rPr>
          <w:b/>
          <w:sz w:val="24"/>
        </w:rPr>
        <w:sectPr w:rsidR="00A4767D">
          <w:pgSz w:w="12240" w:h="15840"/>
          <w:pgMar w:top="1500" w:right="1320" w:bottom="280" w:left="1340" w:header="0" w:footer="0" w:gutter="0"/>
          <w:cols w:space="720"/>
          <w:formProt w:val="0"/>
          <w:docGrid w:linePitch="100" w:charSpace="4096"/>
        </w:sectPr>
      </w:pPr>
      <w:r>
        <w:rPr>
          <w:b/>
          <w:sz w:val="24"/>
        </w:rPr>
        <w:t xml:space="preserve">Cisco Switch </w:t>
      </w:r>
      <w:r w:rsidR="00F76B0B">
        <w:rPr>
          <w:b/>
          <w:sz w:val="24"/>
        </w:rPr>
        <w:t>R</w:t>
      </w:r>
      <w:r>
        <w:rPr>
          <w:b/>
          <w:sz w:val="24"/>
        </w:rPr>
        <w:t>eplac</w:t>
      </w:r>
      <w:r w:rsidR="00795611">
        <w:rPr>
          <w:b/>
          <w:sz w:val="24"/>
        </w:rPr>
        <w:t>e</w:t>
      </w:r>
      <w:r>
        <w:rPr>
          <w:b/>
          <w:sz w:val="24"/>
        </w:rPr>
        <w:t>ment</w:t>
      </w:r>
    </w:p>
    <w:p w:rsidR="00A4767D" w:rsidRDefault="00A4767D">
      <w:pPr>
        <w:pStyle w:val="BodyText"/>
        <w:spacing w:before="10"/>
        <w:rPr>
          <w:b/>
          <w:sz w:val="17"/>
        </w:rPr>
      </w:pPr>
    </w:p>
    <w:p w:rsidR="00A4767D" w:rsidRDefault="00BC23DF">
      <w:pPr>
        <w:pStyle w:val="ListParagraph"/>
        <w:numPr>
          <w:ilvl w:val="0"/>
          <w:numId w:val="2"/>
        </w:numPr>
        <w:tabs>
          <w:tab w:val="left" w:pos="1180"/>
          <w:tab w:val="left" w:pos="1181"/>
        </w:tabs>
        <w:spacing w:before="93"/>
        <w:ind w:hanging="721"/>
        <w:rPr>
          <w:b/>
          <w:sz w:val="24"/>
        </w:rPr>
      </w:pPr>
      <w:r>
        <w:rPr>
          <w:b/>
          <w:sz w:val="24"/>
        </w:rPr>
        <w:t>PURPOSE</w:t>
      </w:r>
    </w:p>
    <w:p w:rsidR="00A4767D" w:rsidRDefault="00A4767D">
      <w:pPr>
        <w:pStyle w:val="BodyText"/>
        <w:spacing w:before="10"/>
        <w:rPr>
          <w:b/>
          <w:sz w:val="20"/>
        </w:rPr>
      </w:pPr>
    </w:p>
    <w:p w:rsidR="00A4767D" w:rsidRDefault="00BC23DF">
      <w:pPr>
        <w:pStyle w:val="BodyText"/>
        <w:ind w:left="1180" w:right="114"/>
        <w:jc w:val="both"/>
      </w:pPr>
      <w:r>
        <w:t xml:space="preserve">The </w:t>
      </w:r>
      <w:r>
        <w:rPr>
          <w:spacing w:val="-3"/>
        </w:rPr>
        <w:t xml:space="preserve">Administrative </w:t>
      </w:r>
      <w:r>
        <w:t xml:space="preserve">Office of </w:t>
      </w:r>
      <w:r>
        <w:rPr>
          <w:spacing w:val="-3"/>
        </w:rPr>
        <w:t xml:space="preserve">the Courts (AOC) </w:t>
      </w:r>
      <w:r>
        <w:t xml:space="preserve">is initiating this Request for Quotations </w:t>
      </w:r>
      <w:r>
        <w:rPr>
          <w:spacing w:val="-3"/>
        </w:rPr>
        <w:t xml:space="preserve">(RFQ) </w:t>
      </w:r>
      <w:r>
        <w:t xml:space="preserve">to solicit </w:t>
      </w:r>
      <w:r>
        <w:rPr>
          <w:spacing w:val="-3"/>
        </w:rPr>
        <w:t xml:space="preserve">responses </w:t>
      </w:r>
      <w:r>
        <w:t xml:space="preserve">from firms or other </w:t>
      </w:r>
      <w:r>
        <w:rPr>
          <w:spacing w:val="-3"/>
        </w:rPr>
        <w:t>independent contractors</w:t>
      </w:r>
      <w:r>
        <w:rPr>
          <w:spacing w:val="-16"/>
        </w:rPr>
        <w:t xml:space="preserve"> </w:t>
      </w:r>
      <w:r>
        <w:t>(vendor)</w:t>
      </w:r>
      <w:r>
        <w:rPr>
          <w:spacing w:val="-10"/>
        </w:rPr>
        <w:t xml:space="preserve"> </w:t>
      </w:r>
      <w:r>
        <w:rPr>
          <w:spacing w:val="-3"/>
        </w:rPr>
        <w:t>interested</w:t>
      </w:r>
      <w:r>
        <w:rPr>
          <w:spacing w:val="-14"/>
        </w:rPr>
        <w:t xml:space="preserve"> </w:t>
      </w:r>
      <w:r>
        <w:t>in</w:t>
      </w:r>
      <w:r>
        <w:rPr>
          <w:spacing w:val="-14"/>
        </w:rPr>
        <w:t xml:space="preserve"> </w:t>
      </w:r>
      <w:r>
        <w:rPr>
          <w:spacing w:val="-3"/>
        </w:rPr>
        <w:t>providing</w:t>
      </w:r>
      <w:r>
        <w:rPr>
          <w:spacing w:val="-16"/>
        </w:rPr>
        <w:t xml:space="preserve"> </w:t>
      </w:r>
      <w:r w:rsidR="0041238A">
        <w:rPr>
          <w:spacing w:val="-16"/>
        </w:rPr>
        <w:t>Cisco Switch</w:t>
      </w:r>
      <w:r>
        <w:rPr>
          <w:spacing w:val="-17"/>
        </w:rPr>
        <w:t xml:space="preserve"> </w:t>
      </w:r>
      <w:r>
        <w:rPr>
          <w:spacing w:val="-2"/>
        </w:rPr>
        <w:t>Replacements</w:t>
      </w:r>
      <w:r>
        <w:rPr>
          <w:spacing w:val="-17"/>
        </w:rPr>
        <w:t xml:space="preserve"> (Cisco </w:t>
      </w:r>
      <w:r w:rsidR="00D90FF8" w:rsidRPr="00D90FF8">
        <w:rPr>
          <w:spacing w:val="-17"/>
        </w:rPr>
        <w:t>C9300-48T</w:t>
      </w:r>
      <w:r w:rsidR="00D90FF8">
        <w:rPr>
          <w:spacing w:val="-17"/>
        </w:rPr>
        <w:t xml:space="preserve"> and </w:t>
      </w:r>
      <w:r w:rsidR="00D90FF8" w:rsidRPr="00D90FF8">
        <w:rPr>
          <w:spacing w:val="-17"/>
        </w:rPr>
        <w:t>C9300-48UXM-T</w:t>
      </w:r>
      <w:r>
        <w:rPr>
          <w:spacing w:val="-17"/>
        </w:rPr>
        <w:t xml:space="preserve">) </w:t>
      </w:r>
      <w:r>
        <w:t xml:space="preserve">with </w:t>
      </w:r>
      <w:r w:rsidR="00B56822">
        <w:t xml:space="preserve">DNA </w:t>
      </w:r>
      <w:r>
        <w:t>E</w:t>
      </w:r>
      <w:r w:rsidR="00B56822">
        <w:t>ssentials</w:t>
      </w:r>
      <w:r>
        <w:t xml:space="preserve"> licenses</w:t>
      </w:r>
      <w:r w:rsidR="00D90FF8">
        <w:t xml:space="preserve"> and Cisco </w:t>
      </w:r>
      <w:r w:rsidR="00D90FF8" w:rsidRPr="00D90FF8">
        <w:t>C9300-12Y-A</w:t>
      </w:r>
      <w:r w:rsidR="00D90FF8">
        <w:t xml:space="preserve"> with DNA Advantage licenses. All models with</w:t>
      </w:r>
      <w:r>
        <w:rPr>
          <w:spacing w:val="-14"/>
        </w:rPr>
        <w:t xml:space="preserve"> three </w:t>
      </w:r>
      <w:r>
        <w:rPr>
          <w:spacing w:val="-2"/>
        </w:rPr>
        <w:t xml:space="preserve">(3) </w:t>
      </w:r>
      <w:r>
        <w:rPr>
          <w:spacing w:val="-3"/>
        </w:rPr>
        <w:t xml:space="preserve">years </w:t>
      </w:r>
      <w:r>
        <w:t xml:space="preserve">of </w:t>
      </w:r>
      <w:r>
        <w:rPr>
          <w:spacing w:val="-3"/>
        </w:rPr>
        <w:t>standard 24x7</w:t>
      </w:r>
      <w:r>
        <w:rPr>
          <w:spacing w:val="-9"/>
        </w:rPr>
        <w:t xml:space="preserve"> </w:t>
      </w:r>
      <w:r>
        <w:rPr>
          <w:spacing w:val="-3"/>
        </w:rPr>
        <w:t>support.</w:t>
      </w:r>
    </w:p>
    <w:p w:rsidR="00A4767D" w:rsidRDefault="00A4767D">
      <w:pPr>
        <w:pStyle w:val="BodyText"/>
        <w:spacing w:before="10"/>
        <w:rPr>
          <w:sz w:val="20"/>
        </w:rPr>
      </w:pPr>
    </w:p>
    <w:p w:rsidR="00A4767D" w:rsidRDefault="00BC23DF">
      <w:pPr>
        <w:pStyle w:val="Heading2"/>
        <w:numPr>
          <w:ilvl w:val="0"/>
          <w:numId w:val="2"/>
        </w:numPr>
        <w:tabs>
          <w:tab w:val="left" w:pos="1180"/>
          <w:tab w:val="left" w:pos="1181"/>
        </w:tabs>
        <w:spacing w:before="0"/>
        <w:ind w:hanging="721"/>
      </w:pPr>
      <w:r>
        <w:t>CURRENT</w:t>
      </w:r>
      <w:r>
        <w:rPr>
          <w:spacing w:val="-2"/>
        </w:rPr>
        <w:t xml:space="preserve"> </w:t>
      </w:r>
      <w:r>
        <w:t>ENVIRONMENT</w:t>
      </w:r>
    </w:p>
    <w:p w:rsidR="00A4767D" w:rsidRDefault="00A4767D">
      <w:pPr>
        <w:pStyle w:val="BodyText"/>
        <w:spacing w:before="10"/>
        <w:rPr>
          <w:b/>
          <w:sz w:val="20"/>
        </w:rPr>
      </w:pPr>
    </w:p>
    <w:p w:rsidR="00A4767D" w:rsidRDefault="00BC23DF">
      <w:pPr>
        <w:pStyle w:val="BodyText"/>
        <w:ind w:left="1180" w:right="117"/>
        <w:jc w:val="both"/>
      </w:pPr>
      <w:r>
        <w:t xml:space="preserve">The AOC </w:t>
      </w:r>
      <w:r>
        <w:rPr>
          <w:spacing w:val="-3"/>
        </w:rPr>
        <w:t xml:space="preserve">provides </w:t>
      </w:r>
      <w:r>
        <w:t xml:space="preserve">support </w:t>
      </w:r>
      <w:r>
        <w:rPr>
          <w:spacing w:val="-3"/>
        </w:rPr>
        <w:t xml:space="preserve">services </w:t>
      </w:r>
      <w:r>
        <w:t xml:space="preserve">to state, </w:t>
      </w:r>
      <w:r>
        <w:rPr>
          <w:spacing w:val="-3"/>
        </w:rPr>
        <w:t xml:space="preserve">county, </w:t>
      </w:r>
      <w:r>
        <w:t xml:space="preserve">and city </w:t>
      </w:r>
      <w:r>
        <w:rPr>
          <w:spacing w:val="-3"/>
        </w:rPr>
        <w:t xml:space="preserve">courts </w:t>
      </w:r>
      <w:r>
        <w:t xml:space="preserve">throughout the state </w:t>
      </w:r>
      <w:r>
        <w:rPr>
          <w:spacing w:val="-3"/>
        </w:rPr>
        <w:t xml:space="preserve">including </w:t>
      </w:r>
      <w:r>
        <w:t xml:space="preserve">the Supreme </w:t>
      </w:r>
      <w:r>
        <w:rPr>
          <w:spacing w:val="-3"/>
        </w:rPr>
        <w:t xml:space="preserve">Court (SC), Court </w:t>
      </w:r>
      <w:r>
        <w:t xml:space="preserve">of </w:t>
      </w:r>
      <w:r>
        <w:rPr>
          <w:spacing w:val="-3"/>
        </w:rPr>
        <w:t xml:space="preserve">Appeals (COA), Superior Courts, </w:t>
      </w:r>
      <w:r>
        <w:t xml:space="preserve">and </w:t>
      </w:r>
      <w:r>
        <w:rPr>
          <w:spacing w:val="-3"/>
        </w:rPr>
        <w:t xml:space="preserve">Courts </w:t>
      </w:r>
      <w:r>
        <w:t xml:space="preserve">of </w:t>
      </w:r>
      <w:r>
        <w:rPr>
          <w:spacing w:val="-3"/>
        </w:rPr>
        <w:t xml:space="preserve">Limited Jurisdiction </w:t>
      </w:r>
      <w:r>
        <w:t xml:space="preserve">(District and </w:t>
      </w:r>
      <w:r>
        <w:rPr>
          <w:spacing w:val="-3"/>
        </w:rPr>
        <w:t>Municipal Courts).</w:t>
      </w:r>
    </w:p>
    <w:p w:rsidR="00A4767D" w:rsidRDefault="00A4767D">
      <w:pPr>
        <w:pStyle w:val="BodyText"/>
        <w:spacing w:before="10"/>
        <w:rPr>
          <w:sz w:val="20"/>
        </w:rPr>
      </w:pPr>
    </w:p>
    <w:p w:rsidR="00A4767D" w:rsidRDefault="00BC23DF">
      <w:pPr>
        <w:pStyle w:val="BodyText"/>
        <w:spacing w:before="1"/>
        <w:ind w:left="1180" w:right="115"/>
        <w:jc w:val="both"/>
      </w:pPr>
      <w:r>
        <w:t>The AOC’s Information Systems Division (ISD) is responsible for development and maintenance of computer equipment and applications.</w:t>
      </w:r>
    </w:p>
    <w:p w:rsidR="00A4767D" w:rsidRDefault="00A4767D">
      <w:pPr>
        <w:pStyle w:val="BodyText"/>
        <w:spacing w:before="9"/>
        <w:rPr>
          <w:sz w:val="20"/>
        </w:rPr>
      </w:pPr>
    </w:p>
    <w:p w:rsidR="00A4767D" w:rsidRDefault="00BC23DF">
      <w:pPr>
        <w:pStyle w:val="Heading2"/>
        <w:numPr>
          <w:ilvl w:val="0"/>
          <w:numId w:val="2"/>
        </w:numPr>
        <w:tabs>
          <w:tab w:val="left" w:pos="1180"/>
          <w:tab w:val="left" w:pos="1181"/>
        </w:tabs>
        <w:spacing w:before="1"/>
        <w:ind w:hanging="721"/>
      </w:pPr>
      <w:r>
        <w:t>RFQ ADMINISTRATION AND INSTRUCTIONS TO</w:t>
      </w:r>
      <w:r>
        <w:rPr>
          <w:spacing w:val="4"/>
        </w:rPr>
        <w:t xml:space="preserve"> </w:t>
      </w:r>
      <w:r>
        <w:t>VENDORS</w:t>
      </w:r>
    </w:p>
    <w:p w:rsidR="00A4767D" w:rsidRDefault="00BC23DF">
      <w:pPr>
        <w:pStyle w:val="ListParagraph"/>
        <w:numPr>
          <w:ilvl w:val="1"/>
          <w:numId w:val="2"/>
        </w:numPr>
        <w:tabs>
          <w:tab w:val="left" w:pos="1900"/>
          <w:tab w:val="left" w:pos="1901"/>
        </w:tabs>
        <w:ind w:hanging="1081"/>
        <w:rPr>
          <w:b/>
          <w:sz w:val="24"/>
        </w:rPr>
      </w:pPr>
      <w:r>
        <w:rPr>
          <w:b/>
          <w:sz w:val="24"/>
        </w:rPr>
        <w:t>RFQ COORDINATOR</w:t>
      </w:r>
    </w:p>
    <w:p w:rsidR="00A4767D" w:rsidRDefault="00A4767D">
      <w:pPr>
        <w:pStyle w:val="BodyText"/>
        <w:spacing w:before="10"/>
        <w:rPr>
          <w:b/>
          <w:sz w:val="20"/>
        </w:rPr>
      </w:pPr>
    </w:p>
    <w:p w:rsidR="00A4767D" w:rsidRDefault="00BC23DF">
      <w:pPr>
        <w:pStyle w:val="BodyText"/>
        <w:ind w:left="1900" w:right="117"/>
        <w:jc w:val="both"/>
      </w:pPr>
      <w:r>
        <w:t>Upon release of this RFQ, all vendor communications concerning this acquisition must be directed to the RFQ Coordinator listed below. Unauthorized contact regarding the RFQ with other state employees may result in disqualification. Any oral communications will be considered unofficial and non-binding in the State. Only written statements issued by the RFQ Coordinator may be relied on.</w:t>
      </w:r>
    </w:p>
    <w:p w:rsidR="00A4767D" w:rsidRDefault="00A4767D">
      <w:pPr>
        <w:pStyle w:val="BodyText"/>
        <w:spacing w:before="10"/>
        <w:rPr>
          <w:sz w:val="20"/>
        </w:rPr>
      </w:pPr>
    </w:p>
    <w:p w:rsidR="00A4767D" w:rsidRDefault="00BC23DF">
      <w:pPr>
        <w:pStyle w:val="BodyText"/>
        <w:ind w:left="2621"/>
      </w:pPr>
      <w:r>
        <w:t>Noa Moe</w:t>
      </w:r>
    </w:p>
    <w:p w:rsidR="00A4767D" w:rsidRDefault="00BC23DF">
      <w:pPr>
        <w:pStyle w:val="BodyText"/>
        <w:ind w:left="2621" w:right="3297"/>
      </w:pPr>
      <w:r>
        <w:t>Administrative Office of the Courts 1112 Quince Street SE</w:t>
      </w:r>
    </w:p>
    <w:p w:rsidR="00A4767D" w:rsidRDefault="00BC23DF">
      <w:pPr>
        <w:pStyle w:val="BodyText"/>
        <w:ind w:left="2621"/>
      </w:pPr>
      <w:r>
        <w:t>P. O. Box 41170</w:t>
      </w:r>
    </w:p>
    <w:p w:rsidR="00A4767D" w:rsidRDefault="00BC23DF">
      <w:pPr>
        <w:pStyle w:val="BodyText"/>
        <w:ind w:left="2621"/>
      </w:pPr>
      <w:r>
        <w:t>Olympia, Washington</w:t>
      </w:r>
      <w:r>
        <w:rPr>
          <w:spacing w:val="61"/>
        </w:rPr>
        <w:t xml:space="preserve"> </w:t>
      </w:r>
      <w:r>
        <w:t>98504-1170</w:t>
      </w:r>
    </w:p>
    <w:p w:rsidR="00A4767D" w:rsidRDefault="00BC23DF">
      <w:pPr>
        <w:pStyle w:val="BodyText"/>
        <w:ind w:left="2621" w:right="2274"/>
      </w:pPr>
      <w:r>
        <w:t>E-mail: noa.moe</w:t>
      </w:r>
      <w:hyperlink r:id="rId7">
        <w:r>
          <w:t>@courts.wa.gov</w:t>
        </w:r>
      </w:hyperlink>
      <w:r>
        <w:t xml:space="preserve"> Telephone: (360) 704-5556</w:t>
      </w:r>
    </w:p>
    <w:p w:rsidR="00A4767D" w:rsidRDefault="00BC23DF">
      <w:pPr>
        <w:pStyle w:val="Heading2"/>
        <w:numPr>
          <w:ilvl w:val="1"/>
          <w:numId w:val="2"/>
        </w:numPr>
        <w:tabs>
          <w:tab w:val="left" w:pos="1900"/>
          <w:tab w:val="left" w:pos="1901"/>
        </w:tabs>
        <w:ind w:hanging="1081"/>
      </w:pPr>
      <w:r>
        <w:t>RFQ SCHEDULE:</w:t>
      </w:r>
    </w:p>
    <w:p w:rsidR="00A4767D" w:rsidRDefault="00A4767D">
      <w:pPr>
        <w:pStyle w:val="BodyText"/>
        <w:spacing w:before="10"/>
        <w:rPr>
          <w:b/>
          <w:sz w:val="20"/>
        </w:rPr>
      </w:pPr>
    </w:p>
    <w:p w:rsidR="00A4767D" w:rsidRDefault="00BC23DF" w:rsidP="00DE4092">
      <w:pPr>
        <w:pStyle w:val="BodyText"/>
        <w:tabs>
          <w:tab w:val="right" w:leader="dot" w:pos="9360"/>
        </w:tabs>
        <w:ind w:left="1901"/>
      </w:pPr>
      <w:r>
        <w:t>RFQ released</w:t>
      </w:r>
      <w:r w:rsidR="00DE4092">
        <w:tab/>
      </w:r>
      <w:r w:rsidR="00E239A2">
        <w:t>May</w:t>
      </w:r>
      <w:r>
        <w:t xml:space="preserve"> </w:t>
      </w:r>
      <w:r w:rsidR="00E239A2">
        <w:t>28</w:t>
      </w:r>
      <w:r>
        <w:t>,</w:t>
      </w:r>
      <w:r>
        <w:rPr>
          <w:spacing w:val="-2"/>
        </w:rPr>
        <w:t xml:space="preserve"> </w:t>
      </w:r>
      <w:r>
        <w:t>202</w:t>
      </w:r>
      <w:r w:rsidR="00E239A2">
        <w:t>4</w:t>
      </w:r>
    </w:p>
    <w:p w:rsidR="00A4767D" w:rsidRDefault="00BC23DF" w:rsidP="00DE4092">
      <w:pPr>
        <w:pStyle w:val="BodyText"/>
        <w:tabs>
          <w:tab w:val="right" w:leader="dot" w:pos="9360"/>
        </w:tabs>
        <w:spacing w:before="1"/>
        <w:ind w:left="1901"/>
      </w:pPr>
      <w:r>
        <w:t>Responses due no later than</w:t>
      </w:r>
      <w:r>
        <w:rPr>
          <w:spacing w:val="-6"/>
        </w:rPr>
        <w:t xml:space="preserve"> </w:t>
      </w:r>
      <w:r>
        <w:t>3</w:t>
      </w:r>
      <w:r>
        <w:rPr>
          <w:spacing w:val="-1"/>
        </w:rPr>
        <w:t xml:space="preserve"> </w:t>
      </w:r>
      <w:r>
        <w:t>p.m.</w:t>
      </w:r>
      <w:r>
        <w:tab/>
      </w:r>
      <w:r w:rsidR="00E239A2">
        <w:t>June</w:t>
      </w:r>
      <w:r>
        <w:t xml:space="preserve"> </w:t>
      </w:r>
      <w:r w:rsidR="00E239A2">
        <w:t>1</w:t>
      </w:r>
      <w:r w:rsidR="00C66D67">
        <w:t>4</w:t>
      </w:r>
      <w:r>
        <w:t>,</w:t>
      </w:r>
      <w:r>
        <w:rPr>
          <w:spacing w:val="-7"/>
        </w:rPr>
        <w:t xml:space="preserve"> </w:t>
      </w:r>
      <w:r>
        <w:t>202</w:t>
      </w:r>
      <w:r w:rsidR="00E239A2">
        <w:t>4</w:t>
      </w:r>
    </w:p>
    <w:p w:rsidR="00A4767D" w:rsidRDefault="00C66D67" w:rsidP="00DE4092">
      <w:pPr>
        <w:pStyle w:val="BodyText"/>
        <w:tabs>
          <w:tab w:val="right" w:leader="dot" w:pos="9360"/>
        </w:tabs>
        <w:ind w:left="1901"/>
      </w:pPr>
      <w:r>
        <w:t>Apparent successful bid</w:t>
      </w:r>
      <w:r w:rsidR="00BC23DF">
        <w:rPr>
          <w:spacing w:val="-3"/>
        </w:rPr>
        <w:t xml:space="preserve"> </w:t>
      </w:r>
      <w:r w:rsidR="00BC23DF">
        <w:t>announced</w:t>
      </w:r>
      <w:r w:rsidR="00BC23DF">
        <w:tab/>
      </w:r>
      <w:r w:rsidR="00E239A2">
        <w:t>June</w:t>
      </w:r>
      <w:r w:rsidR="00BC23DF">
        <w:t xml:space="preserve"> </w:t>
      </w:r>
      <w:r>
        <w:t>19</w:t>
      </w:r>
      <w:r w:rsidR="00BC23DF">
        <w:t>,</w:t>
      </w:r>
      <w:r w:rsidR="00BC23DF">
        <w:rPr>
          <w:spacing w:val="-6"/>
        </w:rPr>
        <w:t xml:space="preserve"> </w:t>
      </w:r>
      <w:r w:rsidR="00BC23DF">
        <w:t>202</w:t>
      </w:r>
      <w:r w:rsidR="00E239A2">
        <w:t>4</w:t>
      </w:r>
    </w:p>
    <w:p w:rsidR="00A4767D" w:rsidRDefault="00BC23DF" w:rsidP="00DE4092">
      <w:pPr>
        <w:pStyle w:val="BodyText"/>
        <w:tabs>
          <w:tab w:val="right" w:leader="dot" w:pos="9360"/>
        </w:tabs>
        <w:ind w:left="1901"/>
      </w:pPr>
      <w:r>
        <w:t>Vendor Debriefing</w:t>
      </w:r>
      <w:r w:rsidR="00DE4092">
        <w:tab/>
      </w:r>
      <w:r w:rsidR="00E239A2">
        <w:t>June</w:t>
      </w:r>
      <w:r>
        <w:t xml:space="preserve"> </w:t>
      </w:r>
      <w:r w:rsidR="00E239A2">
        <w:t>2</w:t>
      </w:r>
      <w:r w:rsidR="00C66D67">
        <w:t>0</w:t>
      </w:r>
      <w:r>
        <w:t>-2</w:t>
      </w:r>
      <w:r w:rsidR="00C66D67">
        <w:t>4</w:t>
      </w:r>
      <w:r>
        <w:t>,</w:t>
      </w:r>
      <w:r>
        <w:rPr>
          <w:spacing w:val="-24"/>
        </w:rPr>
        <w:t xml:space="preserve"> </w:t>
      </w:r>
      <w:r>
        <w:t>2024</w:t>
      </w:r>
    </w:p>
    <w:p w:rsidR="00A4767D" w:rsidRDefault="00BC23DF" w:rsidP="00DE4092">
      <w:pPr>
        <w:pStyle w:val="BodyText"/>
        <w:tabs>
          <w:tab w:val="right" w:leader="dot" w:pos="9360"/>
        </w:tabs>
        <w:ind w:left="1901"/>
      </w:pPr>
      <w:r>
        <w:t>Protest Period</w:t>
      </w:r>
      <w:r w:rsidR="00DE4092">
        <w:tab/>
      </w:r>
      <w:r>
        <w:t>June 2</w:t>
      </w:r>
      <w:r w:rsidR="00C66D67">
        <w:t>5</w:t>
      </w:r>
      <w:r>
        <w:t xml:space="preserve"> to Ju</w:t>
      </w:r>
      <w:r w:rsidR="00F76B0B">
        <w:t>ne</w:t>
      </w:r>
      <w:r>
        <w:t xml:space="preserve"> </w:t>
      </w:r>
      <w:r w:rsidR="00F76B0B">
        <w:t>28</w:t>
      </w:r>
      <w:r>
        <w:t>,</w:t>
      </w:r>
      <w:r>
        <w:rPr>
          <w:spacing w:val="-10"/>
        </w:rPr>
        <w:t xml:space="preserve"> </w:t>
      </w:r>
      <w:r>
        <w:t>2024</w:t>
      </w:r>
    </w:p>
    <w:p w:rsidR="00F76B0B" w:rsidRDefault="00F76B0B" w:rsidP="00F76B0B">
      <w:pPr>
        <w:pStyle w:val="BodyText"/>
        <w:tabs>
          <w:tab w:val="right" w:leader="dot" w:pos="9360"/>
        </w:tabs>
        <w:ind w:left="1901"/>
      </w:pPr>
      <w:r>
        <w:t>Selection of apparent successful bid</w:t>
      </w:r>
      <w:r>
        <w:tab/>
        <w:t>June 25 to June 28,</w:t>
      </w:r>
      <w:r>
        <w:rPr>
          <w:spacing w:val="-10"/>
        </w:rPr>
        <w:t xml:space="preserve"> </w:t>
      </w:r>
      <w:r>
        <w:t>2024</w:t>
      </w:r>
    </w:p>
    <w:p w:rsidR="00F76B0B" w:rsidRDefault="00F76B0B" w:rsidP="00DE4092">
      <w:pPr>
        <w:pStyle w:val="BodyText"/>
        <w:tabs>
          <w:tab w:val="right" w:leader="dot" w:pos="9360"/>
        </w:tabs>
        <w:ind w:left="1901"/>
      </w:pPr>
    </w:p>
    <w:p w:rsidR="00A4767D" w:rsidRDefault="00A4767D">
      <w:pPr>
        <w:pStyle w:val="BodyText"/>
        <w:spacing w:before="5"/>
        <w:rPr>
          <w:sz w:val="34"/>
        </w:rPr>
      </w:pPr>
    </w:p>
    <w:p w:rsidR="00A4767D" w:rsidRDefault="00BC23DF">
      <w:pPr>
        <w:pStyle w:val="Heading2"/>
        <w:numPr>
          <w:ilvl w:val="1"/>
          <w:numId w:val="2"/>
        </w:numPr>
        <w:tabs>
          <w:tab w:val="left" w:pos="1900"/>
          <w:tab w:val="left" w:pos="1901"/>
        </w:tabs>
        <w:spacing w:before="0"/>
        <w:ind w:hanging="1081"/>
        <w:sectPr w:rsidR="00A4767D">
          <w:footerReference w:type="default" r:id="rId8"/>
          <w:pgSz w:w="12240" w:h="15840"/>
          <w:pgMar w:top="1500" w:right="1320" w:bottom="980" w:left="1340" w:header="0" w:footer="788" w:gutter="0"/>
          <w:pgNumType w:start="2"/>
          <w:cols w:space="720"/>
          <w:formProt w:val="0"/>
          <w:docGrid w:linePitch="100" w:charSpace="8192"/>
        </w:sectPr>
      </w:pPr>
      <w:r>
        <w:t>RFQ QUESTIONS</w:t>
      </w:r>
    </w:p>
    <w:p w:rsidR="00A4767D" w:rsidRDefault="00A4767D">
      <w:pPr>
        <w:pStyle w:val="BodyText"/>
        <w:spacing w:before="10"/>
        <w:rPr>
          <w:b/>
          <w:sz w:val="17"/>
        </w:rPr>
      </w:pPr>
    </w:p>
    <w:p w:rsidR="00A4767D" w:rsidRDefault="00BC23DF">
      <w:pPr>
        <w:pStyle w:val="BodyText"/>
        <w:spacing w:before="93"/>
        <w:ind w:left="1900" w:right="116"/>
        <w:jc w:val="both"/>
      </w:pPr>
      <w:r>
        <w:t>Specific</w:t>
      </w:r>
      <w:r>
        <w:rPr>
          <w:spacing w:val="-7"/>
        </w:rPr>
        <w:t xml:space="preserve"> </w:t>
      </w:r>
      <w:r>
        <w:t>questions</w:t>
      </w:r>
      <w:r>
        <w:rPr>
          <w:spacing w:val="-7"/>
        </w:rPr>
        <w:t xml:space="preserve"> </w:t>
      </w:r>
      <w:r>
        <w:t>concerning</w:t>
      </w:r>
      <w:r>
        <w:rPr>
          <w:spacing w:val="-8"/>
        </w:rPr>
        <w:t xml:space="preserve"> </w:t>
      </w:r>
      <w:r>
        <w:t>the</w:t>
      </w:r>
      <w:r>
        <w:rPr>
          <w:spacing w:val="-2"/>
        </w:rPr>
        <w:t xml:space="preserve"> </w:t>
      </w:r>
      <w:r>
        <w:t>RFQ</w:t>
      </w:r>
      <w:r>
        <w:rPr>
          <w:spacing w:val="-6"/>
        </w:rPr>
        <w:t xml:space="preserve"> </w:t>
      </w:r>
      <w:r>
        <w:t>should</w:t>
      </w:r>
      <w:r>
        <w:rPr>
          <w:spacing w:val="-6"/>
        </w:rPr>
        <w:t xml:space="preserve"> </w:t>
      </w:r>
      <w:r>
        <w:t>be</w:t>
      </w:r>
      <w:r>
        <w:rPr>
          <w:spacing w:val="-6"/>
        </w:rPr>
        <w:t xml:space="preserve"> </w:t>
      </w:r>
      <w:r>
        <w:t>submitted</w:t>
      </w:r>
      <w:r>
        <w:rPr>
          <w:spacing w:val="-6"/>
        </w:rPr>
        <w:t xml:space="preserve"> </w:t>
      </w:r>
      <w:r>
        <w:t>to</w:t>
      </w:r>
      <w:r>
        <w:rPr>
          <w:spacing w:val="-8"/>
        </w:rPr>
        <w:t xml:space="preserve"> </w:t>
      </w:r>
      <w:r>
        <w:t>the</w:t>
      </w:r>
      <w:r>
        <w:rPr>
          <w:spacing w:val="-5"/>
        </w:rPr>
        <w:t xml:space="preserve"> </w:t>
      </w:r>
      <w:r>
        <w:t>RFQ Coordinator in writing by fax, email</w:t>
      </w:r>
      <w:r w:rsidR="00250BDD">
        <w:t>,</w:t>
      </w:r>
      <w:r>
        <w:t xml:space="preserve"> or hand</w:t>
      </w:r>
      <w:r>
        <w:rPr>
          <w:spacing w:val="-10"/>
        </w:rPr>
        <w:t xml:space="preserve"> </w:t>
      </w:r>
      <w:r>
        <w:t>delivery.</w:t>
      </w:r>
    </w:p>
    <w:p w:rsidR="00A4767D" w:rsidRDefault="00A4767D">
      <w:pPr>
        <w:pStyle w:val="BodyText"/>
        <w:spacing w:before="10"/>
        <w:rPr>
          <w:sz w:val="20"/>
        </w:rPr>
      </w:pPr>
    </w:p>
    <w:p w:rsidR="00A4767D" w:rsidRDefault="00BC23DF">
      <w:pPr>
        <w:pStyle w:val="BodyText"/>
        <w:ind w:left="1900" w:right="122"/>
        <w:jc w:val="both"/>
      </w:pPr>
      <w:r>
        <w:t>Oral responses given to any questions are to be considered</w:t>
      </w:r>
      <w:r>
        <w:rPr>
          <w:spacing w:val="-45"/>
        </w:rPr>
        <w:t xml:space="preserve"> </w:t>
      </w:r>
      <w:r>
        <w:t>preliminary and</w:t>
      </w:r>
      <w:r>
        <w:rPr>
          <w:spacing w:val="-12"/>
        </w:rPr>
        <w:t xml:space="preserve"> </w:t>
      </w:r>
      <w:r>
        <w:t>non-binding.</w:t>
      </w:r>
      <w:r>
        <w:rPr>
          <w:spacing w:val="-10"/>
        </w:rPr>
        <w:t xml:space="preserve"> </w:t>
      </w:r>
      <w:r>
        <w:t>Only</w:t>
      </w:r>
      <w:r>
        <w:rPr>
          <w:spacing w:val="-15"/>
        </w:rPr>
        <w:t xml:space="preserve"> </w:t>
      </w:r>
      <w:r>
        <w:t>written</w:t>
      </w:r>
      <w:r>
        <w:rPr>
          <w:spacing w:val="-9"/>
        </w:rPr>
        <w:t xml:space="preserve"> </w:t>
      </w:r>
      <w:r>
        <w:t>responses</w:t>
      </w:r>
      <w:r>
        <w:rPr>
          <w:spacing w:val="-10"/>
        </w:rPr>
        <w:t xml:space="preserve"> </w:t>
      </w:r>
      <w:r>
        <w:t>to</w:t>
      </w:r>
      <w:r>
        <w:rPr>
          <w:spacing w:val="-9"/>
        </w:rPr>
        <w:t xml:space="preserve"> </w:t>
      </w:r>
      <w:r>
        <w:t>questions</w:t>
      </w:r>
      <w:r>
        <w:rPr>
          <w:spacing w:val="-10"/>
        </w:rPr>
        <w:t xml:space="preserve"> </w:t>
      </w:r>
      <w:r>
        <w:t>will</w:t>
      </w:r>
      <w:r>
        <w:rPr>
          <w:spacing w:val="-11"/>
        </w:rPr>
        <w:t xml:space="preserve"> </w:t>
      </w:r>
      <w:r>
        <w:t>be</w:t>
      </w:r>
      <w:r>
        <w:rPr>
          <w:spacing w:val="-9"/>
        </w:rPr>
        <w:t xml:space="preserve"> </w:t>
      </w:r>
      <w:r>
        <w:t>considered official.</w:t>
      </w:r>
    </w:p>
    <w:p w:rsidR="00A4767D" w:rsidRDefault="00BC23DF">
      <w:pPr>
        <w:pStyle w:val="Heading2"/>
        <w:numPr>
          <w:ilvl w:val="1"/>
          <w:numId w:val="2"/>
        </w:numPr>
        <w:tabs>
          <w:tab w:val="left" w:pos="1900"/>
          <w:tab w:val="left" w:pos="1901"/>
        </w:tabs>
        <w:ind w:hanging="1081"/>
      </w:pPr>
      <w:r>
        <w:t>RESPONSE</w:t>
      </w:r>
      <w:r>
        <w:rPr>
          <w:spacing w:val="1"/>
        </w:rPr>
        <w:t xml:space="preserve"> </w:t>
      </w:r>
      <w:r>
        <w:t>FORMAT</w:t>
      </w:r>
    </w:p>
    <w:p w:rsidR="00A4767D" w:rsidRDefault="00A4767D">
      <w:pPr>
        <w:pStyle w:val="BodyText"/>
        <w:spacing w:before="10"/>
        <w:rPr>
          <w:b/>
          <w:sz w:val="20"/>
        </w:rPr>
      </w:pPr>
    </w:p>
    <w:p w:rsidR="00A4767D" w:rsidRDefault="00BC23DF">
      <w:pPr>
        <w:pStyle w:val="BodyText"/>
        <w:ind w:left="1900" w:right="118"/>
        <w:jc w:val="both"/>
      </w:pPr>
      <w:r>
        <w:t>Vendors must submit their responses electronically in Word or PDF format to the e-mail address indicated above.</w:t>
      </w:r>
    </w:p>
    <w:p w:rsidR="00A4767D" w:rsidRDefault="00BC23DF">
      <w:pPr>
        <w:pStyle w:val="Heading2"/>
        <w:numPr>
          <w:ilvl w:val="1"/>
          <w:numId w:val="2"/>
        </w:numPr>
        <w:tabs>
          <w:tab w:val="left" w:pos="1900"/>
          <w:tab w:val="left" w:pos="1901"/>
        </w:tabs>
        <w:ind w:hanging="1081"/>
      </w:pPr>
      <w:r>
        <w:t>RESPONSE REQUIREMENTS AND</w:t>
      </w:r>
      <w:r>
        <w:rPr>
          <w:spacing w:val="3"/>
        </w:rPr>
        <w:t xml:space="preserve"> </w:t>
      </w:r>
      <w:r>
        <w:t>CONTENT</w:t>
      </w:r>
    </w:p>
    <w:p w:rsidR="00A4767D" w:rsidRDefault="00A4767D">
      <w:pPr>
        <w:pStyle w:val="BodyText"/>
        <w:spacing w:before="10"/>
        <w:rPr>
          <w:b/>
          <w:sz w:val="20"/>
        </w:rPr>
      </w:pPr>
    </w:p>
    <w:p w:rsidR="00A4767D" w:rsidRDefault="00BC23DF">
      <w:pPr>
        <w:pStyle w:val="BodyText"/>
        <w:spacing w:before="1"/>
        <w:ind w:left="1900" w:right="120"/>
        <w:jc w:val="both"/>
      </w:pPr>
      <w:r>
        <w:t>Vendors must respond to each question/requirement contained in Exhibit A, Vendor Response. As long as each response is complete, Vendors may submit multiple responses.</w:t>
      </w:r>
    </w:p>
    <w:p w:rsidR="00A4767D" w:rsidRDefault="00BC23DF">
      <w:pPr>
        <w:pStyle w:val="Heading2"/>
        <w:numPr>
          <w:ilvl w:val="1"/>
          <w:numId w:val="2"/>
        </w:numPr>
        <w:tabs>
          <w:tab w:val="left" w:pos="1900"/>
          <w:tab w:val="left" w:pos="1901"/>
        </w:tabs>
        <w:ind w:hanging="1081"/>
      </w:pPr>
      <w:r>
        <w:t>RESPONSE DATE AND</w:t>
      </w:r>
      <w:r>
        <w:rPr>
          <w:spacing w:val="3"/>
        </w:rPr>
        <w:t xml:space="preserve"> </w:t>
      </w:r>
      <w:r>
        <w:t>LOCATION</w:t>
      </w:r>
    </w:p>
    <w:p w:rsidR="00A4767D" w:rsidRDefault="00A4767D">
      <w:pPr>
        <w:pStyle w:val="BodyText"/>
        <w:spacing w:before="9"/>
        <w:rPr>
          <w:b/>
          <w:sz w:val="20"/>
        </w:rPr>
      </w:pPr>
    </w:p>
    <w:p w:rsidR="00A4767D" w:rsidRDefault="00BC23DF">
      <w:pPr>
        <w:pStyle w:val="BodyText"/>
        <w:spacing w:before="1"/>
        <w:ind w:left="1900" w:right="116"/>
        <w:jc w:val="both"/>
      </w:pPr>
      <w:r>
        <w:t>The vendor's response, in its entirety, must be received by the RFQ Coordinator in Olympia, Washington, in accordance with the schedule contained</w:t>
      </w:r>
      <w:r>
        <w:rPr>
          <w:spacing w:val="-14"/>
        </w:rPr>
        <w:t xml:space="preserve"> </w:t>
      </w:r>
      <w:r>
        <w:t>in</w:t>
      </w:r>
      <w:r>
        <w:rPr>
          <w:spacing w:val="-16"/>
        </w:rPr>
        <w:t xml:space="preserve"> </w:t>
      </w:r>
      <w:r>
        <w:t>Subsection</w:t>
      </w:r>
      <w:r>
        <w:rPr>
          <w:spacing w:val="-10"/>
        </w:rPr>
        <w:t xml:space="preserve"> </w:t>
      </w:r>
      <w:r>
        <w:t>3.2</w:t>
      </w:r>
      <w:r>
        <w:rPr>
          <w:spacing w:val="-16"/>
        </w:rPr>
        <w:t xml:space="preserve"> </w:t>
      </w:r>
      <w:r>
        <w:t>above.</w:t>
      </w:r>
      <w:r>
        <w:rPr>
          <w:spacing w:val="40"/>
        </w:rPr>
        <w:t xml:space="preserve"> </w:t>
      </w:r>
      <w:r>
        <w:t>Late</w:t>
      </w:r>
      <w:r>
        <w:rPr>
          <w:spacing w:val="-12"/>
        </w:rPr>
        <w:t xml:space="preserve"> </w:t>
      </w:r>
      <w:r>
        <w:t>responses</w:t>
      </w:r>
      <w:r>
        <w:rPr>
          <w:spacing w:val="-13"/>
        </w:rPr>
        <w:t xml:space="preserve"> </w:t>
      </w:r>
      <w:r>
        <w:t>will</w:t>
      </w:r>
      <w:r>
        <w:rPr>
          <w:spacing w:val="-14"/>
        </w:rPr>
        <w:t xml:space="preserve"> </w:t>
      </w:r>
      <w:r>
        <w:t>not</w:t>
      </w:r>
      <w:r>
        <w:rPr>
          <w:spacing w:val="-14"/>
        </w:rPr>
        <w:t xml:space="preserve"> </w:t>
      </w:r>
      <w:r>
        <w:t>be</w:t>
      </w:r>
      <w:r>
        <w:rPr>
          <w:spacing w:val="-13"/>
        </w:rPr>
        <w:t xml:space="preserve"> </w:t>
      </w:r>
      <w:r>
        <w:t>accepted and will be automatically disqualified from further</w:t>
      </w:r>
      <w:r>
        <w:rPr>
          <w:spacing w:val="-12"/>
        </w:rPr>
        <w:t xml:space="preserve"> </w:t>
      </w:r>
      <w:r>
        <w:t>consideration.</w:t>
      </w:r>
    </w:p>
    <w:p w:rsidR="00A4767D" w:rsidRDefault="00BC23DF">
      <w:pPr>
        <w:pStyle w:val="BodyText"/>
        <w:spacing w:before="120"/>
        <w:ind w:left="1900" w:right="114"/>
        <w:jc w:val="both"/>
      </w:pPr>
      <w:r>
        <w:t>Vendors assume the risk of the method of dispatch chosen. The AOC assumes</w:t>
      </w:r>
      <w:r>
        <w:rPr>
          <w:spacing w:val="-9"/>
        </w:rPr>
        <w:t xml:space="preserve"> </w:t>
      </w:r>
      <w:r>
        <w:t>no</w:t>
      </w:r>
      <w:r>
        <w:rPr>
          <w:spacing w:val="-8"/>
        </w:rPr>
        <w:t xml:space="preserve"> </w:t>
      </w:r>
      <w:r>
        <w:t>responsibility</w:t>
      </w:r>
      <w:r>
        <w:rPr>
          <w:spacing w:val="-9"/>
        </w:rPr>
        <w:t xml:space="preserve"> </w:t>
      </w:r>
      <w:r>
        <w:t>for</w:t>
      </w:r>
      <w:r>
        <w:rPr>
          <w:spacing w:val="-10"/>
        </w:rPr>
        <w:t xml:space="preserve"> </w:t>
      </w:r>
      <w:r>
        <w:t>delays</w:t>
      </w:r>
      <w:r>
        <w:rPr>
          <w:spacing w:val="-7"/>
        </w:rPr>
        <w:t xml:space="preserve"> </w:t>
      </w:r>
      <w:r>
        <w:t>caused</w:t>
      </w:r>
      <w:r>
        <w:rPr>
          <w:spacing w:val="-8"/>
        </w:rPr>
        <w:t xml:space="preserve"> </w:t>
      </w:r>
      <w:r>
        <w:t>by</w:t>
      </w:r>
      <w:r>
        <w:rPr>
          <w:spacing w:val="-9"/>
        </w:rPr>
        <w:t xml:space="preserve"> </w:t>
      </w:r>
      <w:r>
        <w:t>the</w:t>
      </w:r>
      <w:r>
        <w:rPr>
          <w:spacing w:val="-6"/>
        </w:rPr>
        <w:t xml:space="preserve"> </w:t>
      </w:r>
      <w:r>
        <w:t>U.S.</w:t>
      </w:r>
      <w:r>
        <w:rPr>
          <w:spacing w:val="-9"/>
        </w:rPr>
        <w:t xml:space="preserve"> </w:t>
      </w:r>
      <w:r>
        <w:t>Postal</w:t>
      </w:r>
      <w:r>
        <w:rPr>
          <w:spacing w:val="-6"/>
        </w:rPr>
        <w:t xml:space="preserve"> </w:t>
      </w:r>
      <w:r>
        <w:t>Service, state mail delivery systems, or any other party. Postmarking by the due date will not substitute for actual receipt. Late responses will not be accepted, nor will additional time be granted to any vendor. Responses may be delivered by mail, courier, hand-delivery, facsimile</w:t>
      </w:r>
      <w:r>
        <w:rPr>
          <w:spacing w:val="-41"/>
        </w:rPr>
        <w:t xml:space="preserve"> </w:t>
      </w:r>
      <w:r>
        <w:t>transmission or</w:t>
      </w:r>
      <w:r>
        <w:rPr>
          <w:spacing w:val="-1"/>
        </w:rPr>
        <w:t xml:space="preserve"> </w:t>
      </w:r>
      <w:r>
        <w:t>email.</w:t>
      </w:r>
    </w:p>
    <w:p w:rsidR="00A4767D" w:rsidRDefault="00BC23DF">
      <w:pPr>
        <w:pStyle w:val="Heading2"/>
        <w:numPr>
          <w:ilvl w:val="1"/>
          <w:numId w:val="2"/>
        </w:numPr>
        <w:tabs>
          <w:tab w:val="left" w:pos="1900"/>
          <w:tab w:val="left" w:pos="1901"/>
        </w:tabs>
        <w:ind w:hanging="1081"/>
      </w:pPr>
      <w:r>
        <w:t>COSTS OF PREPARING</w:t>
      </w:r>
      <w:r>
        <w:rPr>
          <w:spacing w:val="1"/>
        </w:rPr>
        <w:t xml:space="preserve"> </w:t>
      </w:r>
      <w:r>
        <w:t>RESPONSES</w:t>
      </w:r>
    </w:p>
    <w:p w:rsidR="00A4767D" w:rsidRDefault="00A4767D">
      <w:pPr>
        <w:pStyle w:val="BodyText"/>
        <w:spacing w:before="10"/>
        <w:rPr>
          <w:b/>
          <w:sz w:val="20"/>
        </w:rPr>
      </w:pPr>
    </w:p>
    <w:p w:rsidR="00A4767D" w:rsidRDefault="00BC23DF">
      <w:pPr>
        <w:pStyle w:val="BodyText"/>
        <w:ind w:left="1900" w:right="125"/>
        <w:jc w:val="both"/>
        <w:rPr>
          <w:b/>
        </w:rPr>
        <w:sectPr w:rsidR="00A4767D">
          <w:footerReference w:type="default" r:id="rId9"/>
          <w:footerReference w:type="first" r:id="rId10"/>
          <w:pgSz w:w="12240" w:h="15840"/>
          <w:pgMar w:top="1500" w:right="1320" w:bottom="980" w:left="1340" w:header="0" w:footer="788" w:gutter="0"/>
          <w:cols w:space="720"/>
          <w:formProt w:val="0"/>
          <w:docGrid w:linePitch="100" w:charSpace="8192"/>
        </w:sectPr>
      </w:pPr>
      <w:r>
        <w:t>The AOC will not pay any vendor costs associated with preparing responses, submitted in response to this RFQ</w:t>
      </w:r>
      <w:r>
        <w:rPr>
          <w:b/>
        </w:rPr>
        <w:t>.</w:t>
      </w:r>
    </w:p>
    <w:p w:rsidR="00A4767D" w:rsidRDefault="00A4767D">
      <w:pPr>
        <w:pStyle w:val="BodyText"/>
        <w:spacing w:before="10"/>
        <w:rPr>
          <w:b/>
          <w:sz w:val="17"/>
        </w:rPr>
      </w:pPr>
    </w:p>
    <w:p w:rsidR="00A4767D" w:rsidRDefault="00BC23DF">
      <w:pPr>
        <w:pStyle w:val="Heading2"/>
        <w:numPr>
          <w:ilvl w:val="1"/>
          <w:numId w:val="2"/>
        </w:numPr>
        <w:tabs>
          <w:tab w:val="left" w:pos="1900"/>
          <w:tab w:val="left" w:pos="1901"/>
        </w:tabs>
        <w:spacing w:before="93"/>
        <w:ind w:hanging="1081"/>
      </w:pPr>
      <w:r>
        <w:t>RESPONSES PROPERTY OF THE</w:t>
      </w:r>
      <w:r>
        <w:rPr>
          <w:spacing w:val="1"/>
        </w:rPr>
        <w:t xml:space="preserve"> </w:t>
      </w:r>
      <w:r>
        <w:t>AOC</w:t>
      </w:r>
    </w:p>
    <w:p w:rsidR="00A4767D" w:rsidRDefault="00A4767D">
      <w:pPr>
        <w:pStyle w:val="BodyText"/>
        <w:spacing w:before="10"/>
        <w:rPr>
          <w:b/>
          <w:sz w:val="20"/>
        </w:rPr>
      </w:pPr>
    </w:p>
    <w:p w:rsidR="00A4767D" w:rsidRDefault="00BC23DF">
      <w:pPr>
        <w:pStyle w:val="BodyText"/>
        <w:ind w:left="1900" w:right="121"/>
        <w:jc w:val="both"/>
      </w:pPr>
      <w:r>
        <w:t>All responses, accompanying documentation and other materials submitted</w:t>
      </w:r>
      <w:r>
        <w:rPr>
          <w:spacing w:val="-15"/>
        </w:rPr>
        <w:t xml:space="preserve"> </w:t>
      </w:r>
      <w:r>
        <w:t>in</w:t>
      </w:r>
      <w:r>
        <w:rPr>
          <w:spacing w:val="-13"/>
        </w:rPr>
        <w:t xml:space="preserve"> </w:t>
      </w:r>
      <w:r>
        <w:t>response</w:t>
      </w:r>
      <w:r>
        <w:rPr>
          <w:spacing w:val="-16"/>
        </w:rPr>
        <w:t xml:space="preserve"> </w:t>
      </w:r>
      <w:r>
        <w:t>to</w:t>
      </w:r>
      <w:r>
        <w:rPr>
          <w:spacing w:val="-13"/>
        </w:rPr>
        <w:t xml:space="preserve"> </w:t>
      </w:r>
      <w:r>
        <w:t>this</w:t>
      </w:r>
      <w:r>
        <w:rPr>
          <w:spacing w:val="-14"/>
        </w:rPr>
        <w:t xml:space="preserve"> </w:t>
      </w:r>
      <w:r>
        <w:t>RFQ</w:t>
      </w:r>
      <w:r>
        <w:rPr>
          <w:spacing w:val="-13"/>
        </w:rPr>
        <w:t xml:space="preserve"> </w:t>
      </w:r>
      <w:r>
        <w:t>shall</w:t>
      </w:r>
      <w:r>
        <w:rPr>
          <w:spacing w:val="-15"/>
        </w:rPr>
        <w:t xml:space="preserve"> </w:t>
      </w:r>
      <w:r>
        <w:t>become</w:t>
      </w:r>
      <w:r>
        <w:rPr>
          <w:spacing w:val="-13"/>
        </w:rPr>
        <w:t xml:space="preserve"> </w:t>
      </w:r>
      <w:r>
        <w:t>the</w:t>
      </w:r>
      <w:r>
        <w:rPr>
          <w:spacing w:val="-16"/>
        </w:rPr>
        <w:t xml:space="preserve"> </w:t>
      </w:r>
      <w:r>
        <w:t>property</w:t>
      </w:r>
      <w:r>
        <w:rPr>
          <w:spacing w:val="-17"/>
        </w:rPr>
        <w:t xml:space="preserve"> </w:t>
      </w:r>
      <w:r>
        <w:t>of</w:t>
      </w:r>
      <w:r>
        <w:rPr>
          <w:spacing w:val="-13"/>
        </w:rPr>
        <w:t xml:space="preserve"> </w:t>
      </w:r>
      <w:r>
        <w:t>the</w:t>
      </w:r>
      <w:r>
        <w:rPr>
          <w:spacing w:val="-16"/>
        </w:rPr>
        <w:t xml:space="preserve"> </w:t>
      </w:r>
      <w:r>
        <w:t>AOC and will not be</w:t>
      </w:r>
      <w:r>
        <w:rPr>
          <w:spacing w:val="-1"/>
        </w:rPr>
        <w:t xml:space="preserve"> </w:t>
      </w:r>
      <w:r>
        <w:t>returned.</w:t>
      </w:r>
    </w:p>
    <w:p w:rsidR="00A4767D" w:rsidRDefault="00BC23DF">
      <w:pPr>
        <w:pStyle w:val="Heading2"/>
        <w:numPr>
          <w:ilvl w:val="1"/>
          <w:numId w:val="2"/>
        </w:numPr>
        <w:tabs>
          <w:tab w:val="left" w:pos="1900"/>
          <w:tab w:val="left" w:pos="1901"/>
        </w:tabs>
        <w:ind w:hanging="1081"/>
      </w:pPr>
      <w:r>
        <w:t>PROPRIETARY INFORMATION/PUBLIC</w:t>
      </w:r>
      <w:r>
        <w:rPr>
          <w:spacing w:val="-4"/>
        </w:rPr>
        <w:t xml:space="preserve"> </w:t>
      </w:r>
      <w:r>
        <w:t>DISCLOSURE</w:t>
      </w:r>
    </w:p>
    <w:p w:rsidR="00A4767D" w:rsidRDefault="00A4767D">
      <w:pPr>
        <w:pStyle w:val="BodyText"/>
        <w:spacing w:before="10"/>
        <w:rPr>
          <w:b/>
          <w:sz w:val="20"/>
        </w:rPr>
      </w:pPr>
    </w:p>
    <w:p w:rsidR="00A4767D" w:rsidRDefault="00BC23DF">
      <w:pPr>
        <w:pStyle w:val="BodyText"/>
        <w:ind w:left="1900" w:right="629"/>
      </w:pPr>
      <w:r>
        <w:t xml:space="preserve">All responses received remain confidential until the evaluation is completed and the apparently successful Vendor is announced. Thereafter, Vendor responses are public administrative records as defined in Supreme Court General </w:t>
      </w:r>
      <w:hyperlink r:id="rId11">
        <w:r>
          <w:rPr>
            <w:color w:val="0000FF"/>
            <w:u w:val="single" w:color="0000FF"/>
          </w:rPr>
          <w:t>Rule GR 31.1</w:t>
        </w:r>
      </w:hyperlink>
      <w:r>
        <w:t>.</w:t>
      </w:r>
    </w:p>
    <w:p w:rsidR="00A4767D" w:rsidRDefault="00BC23DF">
      <w:pPr>
        <w:pStyle w:val="BodyText"/>
        <w:spacing w:before="121"/>
        <w:ind w:left="1900" w:right="136"/>
      </w:pPr>
      <w:r>
        <w:t xml:space="preserve">Any information contained in the response that is considered proprietary and exempt from disclosure by the Vendor under specified provisions of </w:t>
      </w:r>
      <w:hyperlink r:id="rId12">
        <w:r>
          <w:rPr>
            <w:color w:val="0000FF"/>
            <w:u w:val="single" w:color="0000FF"/>
          </w:rPr>
          <w:t>Rule GR 31.1</w:t>
        </w:r>
        <w:r>
          <w:rPr>
            <w:color w:val="0000FF"/>
          </w:rPr>
          <w:t xml:space="preserve"> </w:t>
        </w:r>
      </w:hyperlink>
      <w:r>
        <w:t xml:space="preserve">must be clearly designated by a transmittal letter identifying the portions claimed exempt by page, noting the particular basis for each such exemption. Failure to include such a transmittal letter in a response will be deemed a waiver by a Vendor of any assertion of exemption from disclosure of any portion of their response. In addition to the transmittal letter, each page claimed to be exempt from disclosure must be clearly identified by the word “confidential” printed in the lower </w:t>
      </w:r>
      <w:r w:rsidR="00DE4092">
        <w:t>right-hand</w:t>
      </w:r>
      <w:r>
        <w:t xml:space="preserve"> corner of the page. Any claim by a Vendor that the entire proposal is exempt from disclosure will not be honored.</w:t>
      </w:r>
    </w:p>
    <w:p w:rsidR="00A4767D" w:rsidRDefault="00BC23DF">
      <w:pPr>
        <w:pStyle w:val="BodyText"/>
        <w:spacing w:before="120"/>
        <w:ind w:left="1900" w:right="136"/>
      </w:pPr>
      <w:r>
        <w:t>If a request is made to view or obtain a copy of a Vendor’s response, the AOC will comply with applicable public disclosure requirements. If any information in the response is marked as proprietary, such information will not be made available until the affected Vendor has been given an opportunity to seek an injunction or restraining order against the requested disclosure.</w:t>
      </w:r>
    </w:p>
    <w:p w:rsidR="00A4767D" w:rsidRDefault="00BC23DF">
      <w:pPr>
        <w:pStyle w:val="Heading2"/>
        <w:numPr>
          <w:ilvl w:val="1"/>
          <w:numId w:val="2"/>
        </w:numPr>
        <w:tabs>
          <w:tab w:val="left" w:pos="1900"/>
          <w:tab w:val="left" w:pos="1901"/>
        </w:tabs>
        <w:ind w:hanging="1081"/>
      </w:pPr>
      <w:r>
        <w:t>RFQ</w:t>
      </w:r>
      <w:r>
        <w:rPr>
          <w:spacing w:val="2"/>
        </w:rPr>
        <w:t xml:space="preserve"> </w:t>
      </w:r>
      <w:r>
        <w:t>AMENDMENTS/CANCELLATION/REISSUE/REOPEN</w:t>
      </w:r>
    </w:p>
    <w:p w:rsidR="00A4767D" w:rsidRDefault="00A4767D">
      <w:pPr>
        <w:pStyle w:val="BodyText"/>
        <w:spacing w:before="10"/>
        <w:rPr>
          <w:b/>
          <w:sz w:val="20"/>
        </w:rPr>
      </w:pPr>
    </w:p>
    <w:p w:rsidR="00A4767D" w:rsidRDefault="00BC23DF">
      <w:pPr>
        <w:pStyle w:val="BodyText"/>
        <w:ind w:left="1900" w:right="117"/>
        <w:jc w:val="both"/>
      </w:pPr>
      <w:r>
        <w:t>The AOC reserves the right to change the RFQ Schedule or issue amendments to this RFQ at any time. The AOC also reserves the right to cancel or reissue the RFQ.</w:t>
      </w:r>
    </w:p>
    <w:p w:rsidR="00A4767D" w:rsidRDefault="00BC23DF">
      <w:pPr>
        <w:pStyle w:val="Heading2"/>
        <w:numPr>
          <w:ilvl w:val="1"/>
          <w:numId w:val="2"/>
        </w:numPr>
        <w:tabs>
          <w:tab w:val="left" w:pos="1900"/>
          <w:tab w:val="left" w:pos="1901"/>
        </w:tabs>
        <w:ind w:hanging="1081"/>
      </w:pPr>
      <w:r>
        <w:t>MINOR ADMINISTRATIVE</w:t>
      </w:r>
      <w:r>
        <w:rPr>
          <w:spacing w:val="1"/>
        </w:rPr>
        <w:t xml:space="preserve"> </w:t>
      </w:r>
      <w:r>
        <w:t>IRREGULARITIES</w:t>
      </w:r>
    </w:p>
    <w:p w:rsidR="00A4767D" w:rsidRDefault="00A4767D">
      <w:pPr>
        <w:pStyle w:val="BodyText"/>
        <w:spacing w:before="11"/>
        <w:rPr>
          <w:b/>
          <w:sz w:val="20"/>
        </w:rPr>
      </w:pPr>
    </w:p>
    <w:p w:rsidR="00A4767D" w:rsidRDefault="00BC23DF">
      <w:pPr>
        <w:pStyle w:val="BodyText"/>
        <w:ind w:left="1900"/>
        <w:sectPr w:rsidR="00A4767D">
          <w:footerReference w:type="default" r:id="rId13"/>
          <w:footerReference w:type="first" r:id="rId14"/>
          <w:pgSz w:w="12240" w:h="15840"/>
          <w:pgMar w:top="1500" w:right="1320" w:bottom="980" w:left="1340" w:header="0" w:footer="788" w:gutter="0"/>
          <w:cols w:space="720"/>
          <w:formProt w:val="0"/>
          <w:docGrid w:linePitch="100" w:charSpace="8192"/>
        </w:sectPr>
      </w:pPr>
      <w:r>
        <w:t>The AOC reserves the right to waive minor administrative irregularities contained in any response.</w:t>
      </w:r>
    </w:p>
    <w:p w:rsidR="00A4767D" w:rsidRDefault="00A4767D">
      <w:pPr>
        <w:pStyle w:val="BodyText"/>
        <w:spacing w:before="10"/>
        <w:rPr>
          <w:sz w:val="17"/>
        </w:rPr>
      </w:pPr>
    </w:p>
    <w:p w:rsidR="00A4767D" w:rsidRDefault="00BC23DF">
      <w:pPr>
        <w:pStyle w:val="Heading2"/>
        <w:numPr>
          <w:ilvl w:val="1"/>
          <w:numId w:val="2"/>
        </w:numPr>
        <w:tabs>
          <w:tab w:val="left" w:pos="1901"/>
        </w:tabs>
        <w:spacing w:before="93"/>
        <w:ind w:hanging="1081"/>
        <w:jc w:val="both"/>
      </w:pPr>
      <w:r>
        <w:t>INABILITY TO ENTER</w:t>
      </w:r>
      <w:r>
        <w:rPr>
          <w:spacing w:val="-2"/>
        </w:rPr>
        <w:t xml:space="preserve"> </w:t>
      </w:r>
      <w:r>
        <w:t>CONTRACT</w:t>
      </w:r>
    </w:p>
    <w:p w:rsidR="00A4767D" w:rsidRDefault="00A4767D">
      <w:pPr>
        <w:pStyle w:val="BodyText"/>
        <w:spacing w:before="10"/>
        <w:rPr>
          <w:b/>
          <w:sz w:val="20"/>
        </w:rPr>
      </w:pPr>
    </w:p>
    <w:p w:rsidR="00A4767D" w:rsidRDefault="00BC23DF">
      <w:pPr>
        <w:pStyle w:val="BodyText"/>
        <w:ind w:left="1900" w:right="118"/>
        <w:jc w:val="both"/>
      </w:pPr>
      <w:r>
        <w:t>The AOC reserves the right to eliminate from further consideration any vendor</w:t>
      </w:r>
      <w:r>
        <w:rPr>
          <w:spacing w:val="-13"/>
        </w:rPr>
        <w:t xml:space="preserve"> </w:t>
      </w:r>
      <w:r>
        <w:t>that</w:t>
      </w:r>
      <w:r>
        <w:rPr>
          <w:spacing w:val="-11"/>
        </w:rPr>
        <w:t xml:space="preserve"> </w:t>
      </w:r>
      <w:r>
        <w:t>the</w:t>
      </w:r>
      <w:r>
        <w:rPr>
          <w:spacing w:val="-13"/>
        </w:rPr>
        <w:t xml:space="preserve"> </w:t>
      </w:r>
      <w:r>
        <w:t>AOC,</w:t>
      </w:r>
      <w:r>
        <w:rPr>
          <w:spacing w:val="-14"/>
        </w:rPr>
        <w:t xml:space="preserve"> </w:t>
      </w:r>
      <w:r>
        <w:t>because</w:t>
      </w:r>
      <w:r>
        <w:rPr>
          <w:spacing w:val="-11"/>
        </w:rPr>
        <w:t xml:space="preserve"> </w:t>
      </w:r>
      <w:r>
        <w:t>of</w:t>
      </w:r>
      <w:r>
        <w:rPr>
          <w:spacing w:val="-11"/>
        </w:rPr>
        <w:t xml:space="preserve"> </w:t>
      </w:r>
      <w:r>
        <w:t>legal</w:t>
      </w:r>
      <w:r>
        <w:rPr>
          <w:spacing w:val="-12"/>
        </w:rPr>
        <w:t xml:space="preserve"> </w:t>
      </w:r>
      <w:r>
        <w:t>or</w:t>
      </w:r>
      <w:r>
        <w:rPr>
          <w:spacing w:val="-15"/>
        </w:rPr>
        <w:t xml:space="preserve"> </w:t>
      </w:r>
      <w:r>
        <w:t>other</w:t>
      </w:r>
      <w:r>
        <w:rPr>
          <w:spacing w:val="-12"/>
        </w:rPr>
        <w:t xml:space="preserve"> </w:t>
      </w:r>
      <w:r>
        <w:t>considerations,</w:t>
      </w:r>
      <w:r>
        <w:rPr>
          <w:spacing w:val="-13"/>
        </w:rPr>
        <w:t xml:space="preserve"> </w:t>
      </w:r>
      <w:r>
        <w:t>is</w:t>
      </w:r>
      <w:r>
        <w:rPr>
          <w:spacing w:val="-13"/>
        </w:rPr>
        <w:t xml:space="preserve"> </w:t>
      </w:r>
      <w:r>
        <w:t>unable to contract with at the time responses are due in accordance with the schedule contained in Subsection 3.2</w:t>
      </w:r>
      <w:r>
        <w:rPr>
          <w:spacing w:val="-2"/>
        </w:rPr>
        <w:t xml:space="preserve"> </w:t>
      </w:r>
      <w:r>
        <w:t>above.</w:t>
      </w:r>
    </w:p>
    <w:p w:rsidR="00A4767D" w:rsidRDefault="00BC23DF">
      <w:pPr>
        <w:pStyle w:val="Heading2"/>
        <w:numPr>
          <w:ilvl w:val="1"/>
          <w:numId w:val="2"/>
        </w:numPr>
        <w:tabs>
          <w:tab w:val="left" w:pos="1901"/>
        </w:tabs>
        <w:ind w:hanging="1081"/>
        <w:jc w:val="both"/>
      </w:pPr>
      <w:r>
        <w:t>NO OBLIGATION TO ENTER A</w:t>
      </w:r>
      <w:r>
        <w:rPr>
          <w:spacing w:val="-5"/>
        </w:rPr>
        <w:t xml:space="preserve"> </w:t>
      </w:r>
      <w:r>
        <w:t>CONTRACT</w:t>
      </w:r>
    </w:p>
    <w:p w:rsidR="00A4767D" w:rsidRDefault="00A4767D">
      <w:pPr>
        <w:pStyle w:val="BodyText"/>
        <w:spacing w:before="10"/>
        <w:rPr>
          <w:b/>
          <w:sz w:val="20"/>
        </w:rPr>
      </w:pPr>
    </w:p>
    <w:p w:rsidR="00A4767D" w:rsidRDefault="00BC23DF">
      <w:pPr>
        <w:pStyle w:val="BodyText"/>
        <w:ind w:left="1900"/>
        <w:jc w:val="both"/>
      </w:pPr>
      <w:r>
        <w:t>The</w:t>
      </w:r>
      <w:r>
        <w:rPr>
          <w:spacing w:val="-11"/>
        </w:rPr>
        <w:t xml:space="preserve"> </w:t>
      </w:r>
      <w:r>
        <w:t>release</w:t>
      </w:r>
      <w:r>
        <w:rPr>
          <w:spacing w:val="-10"/>
        </w:rPr>
        <w:t xml:space="preserve"> </w:t>
      </w:r>
      <w:r>
        <w:t>of</w:t>
      </w:r>
      <w:r>
        <w:rPr>
          <w:spacing w:val="-11"/>
        </w:rPr>
        <w:t xml:space="preserve"> </w:t>
      </w:r>
      <w:r>
        <w:t>this</w:t>
      </w:r>
      <w:r>
        <w:rPr>
          <w:spacing w:val="-9"/>
        </w:rPr>
        <w:t xml:space="preserve"> </w:t>
      </w:r>
      <w:r>
        <w:t>RFQ</w:t>
      </w:r>
      <w:r>
        <w:rPr>
          <w:spacing w:val="-11"/>
        </w:rPr>
        <w:t xml:space="preserve"> </w:t>
      </w:r>
      <w:r>
        <w:t>does</w:t>
      </w:r>
      <w:r>
        <w:rPr>
          <w:spacing w:val="-11"/>
        </w:rPr>
        <w:t xml:space="preserve"> </w:t>
      </w:r>
      <w:r>
        <w:t>not</w:t>
      </w:r>
      <w:r>
        <w:rPr>
          <w:spacing w:val="-11"/>
        </w:rPr>
        <w:t xml:space="preserve"> </w:t>
      </w:r>
      <w:r>
        <w:t>compel</w:t>
      </w:r>
      <w:r>
        <w:rPr>
          <w:spacing w:val="-11"/>
        </w:rPr>
        <w:t xml:space="preserve"> </w:t>
      </w:r>
      <w:r>
        <w:t>the</w:t>
      </w:r>
      <w:r>
        <w:rPr>
          <w:spacing w:val="-13"/>
        </w:rPr>
        <w:t xml:space="preserve"> </w:t>
      </w:r>
      <w:r>
        <w:t>AOC</w:t>
      </w:r>
      <w:r>
        <w:rPr>
          <w:spacing w:val="-8"/>
        </w:rPr>
        <w:t xml:space="preserve"> </w:t>
      </w:r>
      <w:r>
        <w:t>to</w:t>
      </w:r>
      <w:r>
        <w:rPr>
          <w:spacing w:val="-13"/>
        </w:rPr>
        <w:t xml:space="preserve"> </w:t>
      </w:r>
      <w:r>
        <w:t>enter</w:t>
      </w:r>
      <w:r>
        <w:rPr>
          <w:spacing w:val="-11"/>
        </w:rPr>
        <w:t xml:space="preserve"> </w:t>
      </w:r>
      <w:r>
        <w:t>any</w:t>
      </w:r>
      <w:r>
        <w:rPr>
          <w:spacing w:val="-14"/>
        </w:rPr>
        <w:t xml:space="preserve"> </w:t>
      </w:r>
      <w:r>
        <w:t>contract.</w:t>
      </w:r>
    </w:p>
    <w:p w:rsidR="00A4767D" w:rsidRDefault="00A4767D">
      <w:pPr>
        <w:pStyle w:val="BodyText"/>
        <w:spacing w:before="10"/>
        <w:rPr>
          <w:sz w:val="20"/>
        </w:rPr>
      </w:pPr>
    </w:p>
    <w:p w:rsidR="00A4767D" w:rsidRDefault="00BC23DF">
      <w:pPr>
        <w:pStyle w:val="BodyText"/>
        <w:ind w:left="1900" w:right="115"/>
        <w:jc w:val="both"/>
      </w:pPr>
      <w:r>
        <w:t>The AOC reserves the right to refrain from contracting with any vendor that has responded to this RFQ whether or not the vendor's response has</w:t>
      </w:r>
      <w:r>
        <w:rPr>
          <w:spacing w:val="-15"/>
        </w:rPr>
        <w:t xml:space="preserve"> </w:t>
      </w:r>
      <w:r>
        <w:t>been</w:t>
      </w:r>
      <w:r>
        <w:rPr>
          <w:spacing w:val="-16"/>
        </w:rPr>
        <w:t xml:space="preserve"> </w:t>
      </w:r>
      <w:r>
        <w:t>evaluated</w:t>
      </w:r>
      <w:r>
        <w:rPr>
          <w:spacing w:val="-16"/>
        </w:rPr>
        <w:t xml:space="preserve"> </w:t>
      </w:r>
      <w:r>
        <w:t>and</w:t>
      </w:r>
      <w:r>
        <w:rPr>
          <w:spacing w:val="-13"/>
        </w:rPr>
        <w:t xml:space="preserve"> </w:t>
      </w:r>
      <w:r>
        <w:t>whether</w:t>
      </w:r>
      <w:r>
        <w:rPr>
          <w:spacing w:val="-15"/>
        </w:rPr>
        <w:t xml:space="preserve"> </w:t>
      </w:r>
      <w:r>
        <w:t>or</w:t>
      </w:r>
      <w:r>
        <w:rPr>
          <w:spacing w:val="-15"/>
        </w:rPr>
        <w:t xml:space="preserve"> </w:t>
      </w:r>
      <w:r>
        <w:t>not</w:t>
      </w:r>
      <w:r>
        <w:rPr>
          <w:spacing w:val="-14"/>
        </w:rPr>
        <w:t xml:space="preserve"> </w:t>
      </w:r>
      <w:r>
        <w:t>the</w:t>
      </w:r>
      <w:r>
        <w:rPr>
          <w:spacing w:val="-13"/>
        </w:rPr>
        <w:t xml:space="preserve"> </w:t>
      </w:r>
      <w:r>
        <w:t>vendor</w:t>
      </w:r>
      <w:r>
        <w:rPr>
          <w:spacing w:val="-15"/>
        </w:rPr>
        <w:t xml:space="preserve"> </w:t>
      </w:r>
      <w:r>
        <w:t>has</w:t>
      </w:r>
      <w:r>
        <w:rPr>
          <w:spacing w:val="-14"/>
        </w:rPr>
        <w:t xml:space="preserve"> </w:t>
      </w:r>
      <w:r>
        <w:t>been</w:t>
      </w:r>
      <w:r>
        <w:rPr>
          <w:spacing w:val="-13"/>
        </w:rPr>
        <w:t xml:space="preserve"> </w:t>
      </w:r>
      <w:r>
        <w:t>determined to</w:t>
      </w:r>
      <w:r>
        <w:rPr>
          <w:spacing w:val="-9"/>
        </w:rPr>
        <w:t xml:space="preserve"> </w:t>
      </w:r>
      <w:r>
        <w:t>be</w:t>
      </w:r>
      <w:r>
        <w:rPr>
          <w:spacing w:val="-11"/>
        </w:rPr>
        <w:t xml:space="preserve"> </w:t>
      </w:r>
      <w:r>
        <w:t>qualified.</w:t>
      </w:r>
      <w:r>
        <w:rPr>
          <w:spacing w:val="47"/>
        </w:rPr>
        <w:t xml:space="preserve"> </w:t>
      </w:r>
      <w:r>
        <w:t>Exercise</w:t>
      </w:r>
      <w:r>
        <w:rPr>
          <w:spacing w:val="-8"/>
        </w:rPr>
        <w:t xml:space="preserve"> </w:t>
      </w:r>
      <w:r>
        <w:t>of</w:t>
      </w:r>
      <w:r>
        <w:rPr>
          <w:spacing w:val="-7"/>
        </w:rPr>
        <w:t xml:space="preserve"> </w:t>
      </w:r>
      <w:r>
        <w:t>this</w:t>
      </w:r>
      <w:r>
        <w:rPr>
          <w:spacing w:val="-10"/>
        </w:rPr>
        <w:t xml:space="preserve"> </w:t>
      </w:r>
      <w:r>
        <w:t>reserved</w:t>
      </w:r>
      <w:r>
        <w:rPr>
          <w:spacing w:val="-8"/>
        </w:rPr>
        <w:t xml:space="preserve"> </w:t>
      </w:r>
      <w:r>
        <w:t>right</w:t>
      </w:r>
      <w:r>
        <w:rPr>
          <w:spacing w:val="-9"/>
        </w:rPr>
        <w:t xml:space="preserve"> </w:t>
      </w:r>
      <w:r>
        <w:t>does</w:t>
      </w:r>
      <w:r>
        <w:rPr>
          <w:spacing w:val="-12"/>
        </w:rPr>
        <w:t xml:space="preserve"> </w:t>
      </w:r>
      <w:r>
        <w:t>not</w:t>
      </w:r>
      <w:r>
        <w:rPr>
          <w:spacing w:val="-11"/>
        </w:rPr>
        <w:t xml:space="preserve"> </w:t>
      </w:r>
      <w:r>
        <w:t>affect</w:t>
      </w:r>
      <w:r>
        <w:rPr>
          <w:spacing w:val="-9"/>
        </w:rPr>
        <w:t xml:space="preserve"> </w:t>
      </w:r>
      <w:r>
        <w:t>the</w:t>
      </w:r>
      <w:r>
        <w:rPr>
          <w:spacing w:val="-8"/>
        </w:rPr>
        <w:t xml:space="preserve"> </w:t>
      </w:r>
      <w:r>
        <w:t>AOC's right to contract with any other</w:t>
      </w:r>
      <w:r>
        <w:rPr>
          <w:spacing w:val="-4"/>
        </w:rPr>
        <w:t xml:space="preserve"> </w:t>
      </w:r>
      <w:r>
        <w:t>vendor.</w:t>
      </w:r>
    </w:p>
    <w:p w:rsidR="00A4767D" w:rsidRDefault="00A4767D">
      <w:pPr>
        <w:pStyle w:val="BodyText"/>
        <w:spacing w:before="10"/>
        <w:rPr>
          <w:sz w:val="20"/>
        </w:rPr>
      </w:pPr>
    </w:p>
    <w:p w:rsidR="00A4767D" w:rsidRDefault="00BC23DF">
      <w:pPr>
        <w:pStyle w:val="BodyText"/>
        <w:spacing w:before="1"/>
        <w:ind w:left="1900" w:right="114"/>
        <w:jc w:val="both"/>
      </w:pPr>
      <w:r>
        <w:t>The</w:t>
      </w:r>
      <w:r>
        <w:rPr>
          <w:spacing w:val="-11"/>
        </w:rPr>
        <w:t xml:space="preserve"> </w:t>
      </w:r>
      <w:r>
        <w:t>AOC</w:t>
      </w:r>
      <w:r>
        <w:rPr>
          <w:spacing w:val="-9"/>
        </w:rPr>
        <w:t xml:space="preserve"> </w:t>
      </w:r>
      <w:r>
        <w:t>reserves</w:t>
      </w:r>
      <w:r>
        <w:rPr>
          <w:spacing w:val="-9"/>
        </w:rPr>
        <w:t xml:space="preserve"> </w:t>
      </w:r>
      <w:r>
        <w:t>the</w:t>
      </w:r>
      <w:r>
        <w:rPr>
          <w:spacing w:val="-13"/>
        </w:rPr>
        <w:t xml:space="preserve"> </w:t>
      </w:r>
      <w:r>
        <w:t>right</w:t>
      </w:r>
      <w:r>
        <w:rPr>
          <w:spacing w:val="-9"/>
        </w:rPr>
        <w:t xml:space="preserve"> </w:t>
      </w:r>
      <w:r>
        <w:t>to</w:t>
      </w:r>
      <w:r>
        <w:rPr>
          <w:spacing w:val="-8"/>
        </w:rPr>
        <w:t xml:space="preserve"> </w:t>
      </w:r>
      <w:r>
        <w:t>request</w:t>
      </w:r>
      <w:r>
        <w:rPr>
          <w:spacing w:val="-11"/>
        </w:rPr>
        <w:t xml:space="preserve"> </w:t>
      </w:r>
      <w:r>
        <w:t>an</w:t>
      </w:r>
      <w:r>
        <w:rPr>
          <w:spacing w:val="-11"/>
        </w:rPr>
        <w:t xml:space="preserve"> </w:t>
      </w:r>
      <w:r>
        <w:t>interview</w:t>
      </w:r>
      <w:r>
        <w:rPr>
          <w:spacing w:val="-10"/>
        </w:rPr>
        <w:t xml:space="preserve"> </w:t>
      </w:r>
      <w:r>
        <w:t>with</w:t>
      </w:r>
      <w:r>
        <w:rPr>
          <w:spacing w:val="-8"/>
        </w:rPr>
        <w:t xml:space="preserve"> </w:t>
      </w:r>
      <w:r>
        <w:t>any</w:t>
      </w:r>
      <w:r>
        <w:rPr>
          <w:spacing w:val="-12"/>
        </w:rPr>
        <w:t xml:space="preserve"> </w:t>
      </w:r>
      <w:r>
        <w:t>vendor</w:t>
      </w:r>
      <w:r>
        <w:rPr>
          <w:spacing w:val="-10"/>
        </w:rPr>
        <w:t xml:space="preserve"> </w:t>
      </w:r>
      <w:r>
        <w:t>who is a prospective contractor prior to entering a contract with that vendor. If a vendor declines the request for an interview for any reason, the vendor will be eliminated from further</w:t>
      </w:r>
      <w:r>
        <w:rPr>
          <w:spacing w:val="-6"/>
        </w:rPr>
        <w:t xml:space="preserve"> </w:t>
      </w:r>
      <w:r>
        <w:t>consideration.</w:t>
      </w:r>
    </w:p>
    <w:p w:rsidR="00A4767D" w:rsidRDefault="00BC23DF">
      <w:pPr>
        <w:pStyle w:val="Heading2"/>
        <w:numPr>
          <w:ilvl w:val="1"/>
          <w:numId w:val="2"/>
        </w:numPr>
        <w:tabs>
          <w:tab w:val="left" w:pos="1901"/>
        </w:tabs>
        <w:ind w:hanging="1081"/>
        <w:jc w:val="both"/>
      </w:pPr>
      <w:r>
        <w:t>MULTIPLE</w:t>
      </w:r>
      <w:r>
        <w:rPr>
          <w:spacing w:val="-1"/>
        </w:rPr>
        <w:t xml:space="preserve"> </w:t>
      </w:r>
      <w:r>
        <w:t>CONTRACTS</w:t>
      </w:r>
    </w:p>
    <w:p w:rsidR="00A4767D" w:rsidRDefault="00A4767D">
      <w:pPr>
        <w:pStyle w:val="BodyText"/>
        <w:spacing w:before="10"/>
        <w:rPr>
          <w:b/>
          <w:sz w:val="20"/>
        </w:rPr>
      </w:pPr>
    </w:p>
    <w:p w:rsidR="00A4767D" w:rsidRDefault="00BC23DF">
      <w:pPr>
        <w:pStyle w:val="BodyText"/>
        <w:ind w:left="1900" w:right="119"/>
        <w:jc w:val="both"/>
      </w:pPr>
      <w:r>
        <w:t>The</w:t>
      </w:r>
      <w:r>
        <w:rPr>
          <w:spacing w:val="-18"/>
        </w:rPr>
        <w:t xml:space="preserve"> </w:t>
      </w:r>
      <w:r>
        <w:t>AOC</w:t>
      </w:r>
      <w:r>
        <w:rPr>
          <w:spacing w:val="-18"/>
        </w:rPr>
        <w:t xml:space="preserve"> </w:t>
      </w:r>
      <w:r>
        <w:t>reserves</w:t>
      </w:r>
      <w:r>
        <w:rPr>
          <w:spacing w:val="-18"/>
        </w:rPr>
        <w:t xml:space="preserve"> </w:t>
      </w:r>
      <w:r>
        <w:t>the</w:t>
      </w:r>
      <w:r>
        <w:rPr>
          <w:spacing w:val="-20"/>
        </w:rPr>
        <w:t xml:space="preserve"> </w:t>
      </w:r>
      <w:r>
        <w:t>right</w:t>
      </w:r>
      <w:r>
        <w:rPr>
          <w:spacing w:val="-17"/>
        </w:rPr>
        <w:t xml:space="preserve"> </w:t>
      </w:r>
      <w:r>
        <w:t>to</w:t>
      </w:r>
      <w:r>
        <w:rPr>
          <w:spacing w:val="-17"/>
        </w:rPr>
        <w:t xml:space="preserve"> </w:t>
      </w:r>
      <w:r>
        <w:t>enter</w:t>
      </w:r>
      <w:r>
        <w:rPr>
          <w:spacing w:val="-15"/>
        </w:rPr>
        <w:t xml:space="preserve"> </w:t>
      </w:r>
      <w:r>
        <w:t>contracts</w:t>
      </w:r>
      <w:r>
        <w:rPr>
          <w:spacing w:val="-21"/>
        </w:rPr>
        <w:t xml:space="preserve"> </w:t>
      </w:r>
      <w:r>
        <w:t>with</w:t>
      </w:r>
      <w:r>
        <w:rPr>
          <w:spacing w:val="-17"/>
        </w:rPr>
        <w:t xml:space="preserve"> </w:t>
      </w:r>
      <w:r>
        <w:t>more</w:t>
      </w:r>
      <w:r>
        <w:rPr>
          <w:spacing w:val="-18"/>
        </w:rPr>
        <w:t xml:space="preserve"> </w:t>
      </w:r>
      <w:r>
        <w:t>than</w:t>
      </w:r>
      <w:r>
        <w:rPr>
          <w:spacing w:val="-19"/>
        </w:rPr>
        <w:t xml:space="preserve"> </w:t>
      </w:r>
      <w:r>
        <w:t>one</w:t>
      </w:r>
      <w:r>
        <w:rPr>
          <w:spacing w:val="-18"/>
        </w:rPr>
        <w:t xml:space="preserve"> </w:t>
      </w:r>
      <w:r>
        <w:t>vendor as a result of this</w:t>
      </w:r>
      <w:r>
        <w:rPr>
          <w:spacing w:val="2"/>
        </w:rPr>
        <w:t xml:space="preserve"> </w:t>
      </w:r>
      <w:r>
        <w:t>RFQ.</w:t>
      </w:r>
    </w:p>
    <w:p w:rsidR="00A4767D" w:rsidRDefault="00BC23DF">
      <w:pPr>
        <w:pStyle w:val="Heading2"/>
        <w:numPr>
          <w:ilvl w:val="1"/>
          <w:numId w:val="2"/>
        </w:numPr>
        <w:tabs>
          <w:tab w:val="left" w:pos="1901"/>
        </w:tabs>
        <w:ind w:hanging="1081"/>
        <w:jc w:val="both"/>
      </w:pPr>
      <w:r>
        <w:t>NON-ENDORSEMENT</w:t>
      </w:r>
    </w:p>
    <w:p w:rsidR="00A4767D" w:rsidRDefault="00A4767D">
      <w:pPr>
        <w:pStyle w:val="BodyText"/>
        <w:spacing w:before="10"/>
        <w:rPr>
          <w:b/>
          <w:sz w:val="20"/>
        </w:rPr>
      </w:pPr>
    </w:p>
    <w:p w:rsidR="00A4767D" w:rsidRDefault="00BC23DF">
      <w:pPr>
        <w:pStyle w:val="BodyText"/>
        <w:ind w:left="1900" w:right="115"/>
        <w:jc w:val="both"/>
      </w:pPr>
      <w:r>
        <w:t>The selection of a vendor pursuant to this RFQ does not constitute an endorsement of the vendor's services. The vendor agrees to make no reference to the AOC in any literature, promotional material, brochures, sales presentations, or the like without the express written consent of the AOC.</w:t>
      </w:r>
    </w:p>
    <w:p w:rsidR="00A4767D" w:rsidRDefault="00BC23DF">
      <w:pPr>
        <w:pStyle w:val="Heading2"/>
        <w:numPr>
          <w:ilvl w:val="1"/>
          <w:numId w:val="2"/>
        </w:numPr>
        <w:tabs>
          <w:tab w:val="left" w:pos="1901"/>
        </w:tabs>
        <w:ind w:hanging="1081"/>
        <w:jc w:val="both"/>
      </w:pPr>
      <w:r>
        <w:t>CONTRACT PAYMENT</w:t>
      </w:r>
      <w:r>
        <w:rPr>
          <w:spacing w:val="-2"/>
        </w:rPr>
        <w:t xml:space="preserve"> </w:t>
      </w:r>
      <w:r>
        <w:t>LIMITATIONS</w:t>
      </w:r>
    </w:p>
    <w:p w:rsidR="00A4767D" w:rsidRDefault="00A4767D">
      <w:pPr>
        <w:pStyle w:val="BodyText"/>
        <w:spacing w:before="10"/>
        <w:rPr>
          <w:b/>
          <w:sz w:val="20"/>
        </w:rPr>
      </w:pPr>
    </w:p>
    <w:p w:rsidR="00A4767D" w:rsidRDefault="00BC23DF">
      <w:pPr>
        <w:pStyle w:val="BodyText"/>
        <w:ind w:left="1900" w:right="115"/>
        <w:jc w:val="both"/>
      </w:pPr>
      <w:r>
        <w:t>The Washington State Constitution provides that the state of Washington shall make no advanced payment for goods or services. Therefore, the vendor should anticipate payment at the end rather than the beginning of the invoice period in which it submits any services for which a payment is due. Invoices should be submitted no more often than monthly.</w:t>
      </w:r>
    </w:p>
    <w:p w:rsidR="00A4767D" w:rsidRDefault="00A4767D">
      <w:pPr>
        <w:pStyle w:val="BodyText"/>
        <w:rPr>
          <w:sz w:val="21"/>
        </w:rPr>
      </w:pPr>
    </w:p>
    <w:p w:rsidR="00A4767D" w:rsidRDefault="00BC23DF">
      <w:pPr>
        <w:pStyle w:val="Heading2"/>
        <w:numPr>
          <w:ilvl w:val="0"/>
          <w:numId w:val="2"/>
        </w:numPr>
        <w:tabs>
          <w:tab w:val="left" w:pos="1180"/>
          <w:tab w:val="left" w:pos="1181"/>
        </w:tabs>
        <w:spacing w:before="0"/>
        <w:ind w:hanging="721"/>
      </w:pPr>
      <w:r>
        <w:t>RFQ EVALUATION</w:t>
      </w:r>
    </w:p>
    <w:p w:rsidR="00A4767D" w:rsidRDefault="00BC23DF">
      <w:pPr>
        <w:pStyle w:val="ListParagraph"/>
        <w:numPr>
          <w:ilvl w:val="1"/>
          <w:numId w:val="2"/>
        </w:numPr>
        <w:tabs>
          <w:tab w:val="left" w:pos="1900"/>
          <w:tab w:val="left" w:pos="1901"/>
        </w:tabs>
        <w:ind w:hanging="1081"/>
        <w:jc w:val="both"/>
        <w:rPr>
          <w:b/>
          <w:sz w:val="24"/>
        </w:rPr>
      </w:pPr>
      <w:r>
        <w:rPr>
          <w:b/>
          <w:sz w:val="24"/>
        </w:rPr>
        <w:t>AOC EVALUATION</w:t>
      </w:r>
      <w:r>
        <w:rPr>
          <w:b/>
          <w:spacing w:val="-1"/>
          <w:sz w:val="24"/>
        </w:rPr>
        <w:t xml:space="preserve"> </w:t>
      </w:r>
      <w:r>
        <w:rPr>
          <w:b/>
          <w:sz w:val="24"/>
        </w:rPr>
        <w:t>TEAM</w:t>
      </w:r>
    </w:p>
    <w:p w:rsidR="00A4767D" w:rsidRDefault="00BC23DF">
      <w:pPr>
        <w:pStyle w:val="BodyText"/>
        <w:ind w:left="1900" w:right="113"/>
        <w:jc w:val="both"/>
        <w:sectPr w:rsidR="00A4767D">
          <w:footerReference w:type="default" r:id="rId15"/>
          <w:footerReference w:type="first" r:id="rId16"/>
          <w:pgSz w:w="12240" w:h="15840"/>
          <w:pgMar w:top="1500" w:right="1320" w:bottom="980" w:left="1340" w:header="0" w:footer="788" w:gutter="0"/>
          <w:cols w:space="720"/>
          <w:formProt w:val="0"/>
          <w:docGrid w:linePitch="100" w:charSpace="8192"/>
        </w:sectPr>
      </w:pPr>
      <w:r>
        <w:t>An AOC Evaluation Team (Team) of at least three (3) persons will evaluate the responses to this RFQ. The Team will review the vendor</w:t>
      </w:r>
    </w:p>
    <w:p w:rsidR="00A4767D" w:rsidRDefault="00A4767D">
      <w:pPr>
        <w:pStyle w:val="BodyText"/>
        <w:spacing w:before="10"/>
        <w:rPr>
          <w:sz w:val="17"/>
        </w:rPr>
      </w:pPr>
    </w:p>
    <w:p w:rsidR="00A4767D" w:rsidRDefault="00BC23DF">
      <w:pPr>
        <w:pStyle w:val="BodyText"/>
        <w:spacing w:before="93"/>
        <w:ind w:left="1900" w:right="117"/>
        <w:jc w:val="both"/>
      </w:pPr>
      <w:r>
        <w:t>information and prices quoted for the required service. The Team may also consider past contract performance and may factor into the evaluation technical specifications that exceed the required specifications.</w:t>
      </w:r>
    </w:p>
    <w:p w:rsidR="00A4767D" w:rsidRDefault="00BC23DF">
      <w:pPr>
        <w:pStyle w:val="Heading2"/>
        <w:numPr>
          <w:ilvl w:val="1"/>
          <w:numId w:val="2"/>
        </w:numPr>
        <w:tabs>
          <w:tab w:val="left" w:pos="1900"/>
          <w:tab w:val="left" w:pos="1901"/>
        </w:tabs>
        <w:ind w:hanging="1081"/>
      </w:pPr>
      <w:r>
        <w:t>RFQ CLARIFICATION</w:t>
      </w:r>
    </w:p>
    <w:p w:rsidR="00A4767D" w:rsidRDefault="00BC23DF">
      <w:pPr>
        <w:pStyle w:val="BodyText"/>
        <w:ind w:left="1900" w:right="114"/>
        <w:jc w:val="both"/>
      </w:pPr>
      <w:r>
        <w:t>As</w:t>
      </w:r>
      <w:r>
        <w:rPr>
          <w:spacing w:val="-10"/>
        </w:rPr>
        <w:t xml:space="preserve"> </w:t>
      </w:r>
      <w:r>
        <w:t>part</w:t>
      </w:r>
      <w:r>
        <w:rPr>
          <w:spacing w:val="-12"/>
        </w:rPr>
        <w:t xml:space="preserve"> </w:t>
      </w:r>
      <w:r>
        <w:t>of</w:t>
      </w:r>
      <w:r>
        <w:rPr>
          <w:spacing w:val="-9"/>
        </w:rPr>
        <w:t xml:space="preserve"> </w:t>
      </w:r>
      <w:r>
        <w:t>the</w:t>
      </w:r>
      <w:r>
        <w:rPr>
          <w:spacing w:val="-12"/>
        </w:rPr>
        <w:t xml:space="preserve"> </w:t>
      </w:r>
      <w:r>
        <w:t>evaluation</w:t>
      </w:r>
      <w:r>
        <w:rPr>
          <w:spacing w:val="-8"/>
        </w:rPr>
        <w:t xml:space="preserve"> </w:t>
      </w:r>
      <w:r>
        <w:t>process,</w:t>
      </w:r>
      <w:r>
        <w:rPr>
          <w:spacing w:val="-11"/>
        </w:rPr>
        <w:t xml:space="preserve"> </w:t>
      </w:r>
      <w:r>
        <w:t>at</w:t>
      </w:r>
      <w:r>
        <w:rPr>
          <w:spacing w:val="-11"/>
        </w:rPr>
        <w:t xml:space="preserve"> </w:t>
      </w:r>
      <w:r>
        <w:t>the</w:t>
      </w:r>
      <w:r>
        <w:rPr>
          <w:spacing w:val="-12"/>
        </w:rPr>
        <w:t xml:space="preserve"> </w:t>
      </w:r>
      <w:r>
        <w:t>discretion</w:t>
      </w:r>
      <w:r>
        <w:rPr>
          <w:spacing w:val="-11"/>
        </w:rPr>
        <w:t xml:space="preserve"> </w:t>
      </w:r>
      <w:r>
        <w:t>of</w:t>
      </w:r>
      <w:r>
        <w:rPr>
          <w:spacing w:val="-9"/>
        </w:rPr>
        <w:t xml:space="preserve"> </w:t>
      </w:r>
      <w:r>
        <w:t>the</w:t>
      </w:r>
      <w:r>
        <w:rPr>
          <w:spacing w:val="-12"/>
        </w:rPr>
        <w:t xml:space="preserve"> </w:t>
      </w:r>
      <w:r>
        <w:t>Team,</w:t>
      </w:r>
      <w:r>
        <w:rPr>
          <w:spacing w:val="-9"/>
        </w:rPr>
        <w:t xml:space="preserve"> </w:t>
      </w:r>
      <w:r>
        <w:t>vendors may be asked to clarify specific points in their response. However, under no circumstances will the vendor be allowed to make changes to the response.</w:t>
      </w:r>
    </w:p>
    <w:p w:rsidR="00A4767D" w:rsidRDefault="00BC23DF">
      <w:pPr>
        <w:pStyle w:val="Heading2"/>
        <w:numPr>
          <w:ilvl w:val="1"/>
          <w:numId w:val="2"/>
        </w:numPr>
        <w:tabs>
          <w:tab w:val="left" w:pos="1900"/>
          <w:tab w:val="left" w:pos="1901"/>
        </w:tabs>
        <w:ind w:hanging="1081"/>
      </w:pPr>
      <w:r>
        <w:t>RFQ SCORING</w:t>
      </w:r>
    </w:p>
    <w:p w:rsidR="00A4767D" w:rsidRDefault="00BC23DF">
      <w:pPr>
        <w:pStyle w:val="BodyText"/>
        <w:ind w:left="1900"/>
        <w:jc w:val="both"/>
      </w:pPr>
      <w:r>
        <w:t>Responses will be scored as follows:</w:t>
      </w:r>
    </w:p>
    <w:p w:rsidR="00A4767D" w:rsidRDefault="00A4767D">
      <w:pPr>
        <w:pStyle w:val="BodyText"/>
        <w:spacing w:before="10"/>
        <w:rPr>
          <w:sz w:val="20"/>
        </w:rPr>
      </w:pPr>
    </w:p>
    <w:p w:rsidR="00A4767D" w:rsidRDefault="00BC23DF">
      <w:pPr>
        <w:pStyle w:val="BodyText"/>
        <w:spacing w:before="1"/>
        <w:ind w:left="1900"/>
        <w:jc w:val="both"/>
      </w:pPr>
      <w:r>
        <w:t>Items will be scored according to the following scoring criteria.</w:t>
      </w:r>
    </w:p>
    <w:p w:rsidR="00A4767D" w:rsidRDefault="00A4767D">
      <w:pPr>
        <w:pStyle w:val="BodyText"/>
        <w:spacing w:before="10"/>
        <w:rPr>
          <w:sz w:val="20"/>
        </w:rPr>
      </w:pPr>
    </w:p>
    <w:p w:rsidR="00A4767D" w:rsidRDefault="00BC23DF">
      <w:pPr>
        <w:pStyle w:val="ListParagraph"/>
        <w:numPr>
          <w:ilvl w:val="2"/>
          <w:numId w:val="2"/>
        </w:numPr>
        <w:tabs>
          <w:tab w:val="left" w:pos="2908"/>
          <w:tab w:val="left" w:pos="2909"/>
        </w:tabs>
        <w:spacing w:before="0"/>
        <w:rPr>
          <w:sz w:val="24"/>
        </w:rPr>
      </w:pPr>
      <w:r>
        <w:rPr>
          <w:sz w:val="24"/>
        </w:rPr>
        <w:t>The vendor must meet the requirements in Exhibit</w:t>
      </w:r>
      <w:r>
        <w:rPr>
          <w:spacing w:val="-10"/>
          <w:sz w:val="24"/>
        </w:rPr>
        <w:t xml:space="preserve"> </w:t>
      </w:r>
      <w:r>
        <w:rPr>
          <w:sz w:val="24"/>
        </w:rPr>
        <w:t>A.</w:t>
      </w:r>
    </w:p>
    <w:p w:rsidR="00A4767D" w:rsidRDefault="00BC23DF">
      <w:pPr>
        <w:pStyle w:val="ListParagraph"/>
        <w:numPr>
          <w:ilvl w:val="2"/>
          <w:numId w:val="2"/>
        </w:numPr>
        <w:tabs>
          <w:tab w:val="left" w:pos="2908"/>
          <w:tab w:val="left" w:pos="2909"/>
        </w:tabs>
        <w:spacing w:before="239"/>
        <w:rPr>
          <w:sz w:val="24"/>
        </w:rPr>
      </w:pPr>
      <w:r>
        <w:rPr>
          <w:sz w:val="24"/>
        </w:rPr>
        <w:t>The lowest proposed.</w:t>
      </w:r>
    </w:p>
    <w:p w:rsidR="00A4767D" w:rsidRDefault="00A4767D">
      <w:pPr>
        <w:pStyle w:val="BodyText"/>
        <w:spacing w:before="11"/>
        <w:rPr>
          <w:sz w:val="30"/>
        </w:rPr>
      </w:pPr>
    </w:p>
    <w:p w:rsidR="00A4767D" w:rsidRDefault="00BC23DF">
      <w:pPr>
        <w:pStyle w:val="Heading2"/>
        <w:numPr>
          <w:ilvl w:val="0"/>
          <w:numId w:val="2"/>
        </w:numPr>
        <w:tabs>
          <w:tab w:val="left" w:pos="1180"/>
          <w:tab w:val="left" w:pos="1181"/>
        </w:tabs>
        <w:spacing w:before="0"/>
        <w:ind w:hanging="721"/>
      </w:pPr>
      <w:r>
        <w:t>POST</w:t>
      </w:r>
      <w:r>
        <w:rPr>
          <w:spacing w:val="-1"/>
        </w:rPr>
        <w:t xml:space="preserve"> </w:t>
      </w:r>
      <w:r>
        <w:t>EVALUATION</w:t>
      </w:r>
    </w:p>
    <w:p w:rsidR="00A4767D" w:rsidRDefault="00A4767D">
      <w:pPr>
        <w:pStyle w:val="BodyText"/>
        <w:spacing w:before="10"/>
        <w:rPr>
          <w:b/>
          <w:sz w:val="20"/>
        </w:rPr>
      </w:pPr>
    </w:p>
    <w:p w:rsidR="00A4767D" w:rsidRDefault="00BC23DF">
      <w:pPr>
        <w:pStyle w:val="ListParagraph"/>
        <w:numPr>
          <w:ilvl w:val="1"/>
          <w:numId w:val="2"/>
        </w:numPr>
        <w:tabs>
          <w:tab w:val="left" w:pos="1900"/>
          <w:tab w:val="left" w:pos="1901"/>
        </w:tabs>
        <w:spacing w:before="0"/>
        <w:ind w:right="120"/>
        <w:rPr>
          <w:b/>
          <w:sz w:val="24"/>
        </w:rPr>
      </w:pPr>
      <w:r>
        <w:rPr>
          <w:b/>
          <w:sz w:val="24"/>
        </w:rPr>
        <w:t>NOTIFICATION OF SELECTION OF APPARENTLY SUCCESSFUL VENDORS</w:t>
      </w:r>
    </w:p>
    <w:p w:rsidR="00A4767D" w:rsidRDefault="00A4767D">
      <w:pPr>
        <w:pStyle w:val="BodyText"/>
        <w:spacing w:before="10"/>
        <w:rPr>
          <w:b/>
          <w:sz w:val="20"/>
        </w:rPr>
      </w:pPr>
    </w:p>
    <w:p w:rsidR="00A4767D" w:rsidRDefault="00BC23DF">
      <w:pPr>
        <w:pStyle w:val="BodyText"/>
        <w:ind w:left="1900" w:right="120"/>
        <w:jc w:val="both"/>
      </w:pPr>
      <w:r>
        <w:t>Vendors, whose responses have not been selected for further negotiations or award, will be notified via FAX or email.</w:t>
      </w:r>
    </w:p>
    <w:p w:rsidR="00A4767D" w:rsidRDefault="00BC23DF">
      <w:pPr>
        <w:pStyle w:val="Heading2"/>
        <w:numPr>
          <w:ilvl w:val="1"/>
          <w:numId w:val="2"/>
        </w:numPr>
        <w:tabs>
          <w:tab w:val="left" w:pos="1900"/>
          <w:tab w:val="left" w:pos="1901"/>
        </w:tabs>
        <w:ind w:hanging="1081"/>
      </w:pPr>
      <w:r>
        <w:t>DEBRIEFING OF UNSUCCESSFUL</w:t>
      </w:r>
      <w:r>
        <w:rPr>
          <w:spacing w:val="-1"/>
        </w:rPr>
        <w:t xml:space="preserve"> </w:t>
      </w:r>
      <w:r>
        <w:t>VENDORS</w:t>
      </w:r>
    </w:p>
    <w:p w:rsidR="00A4767D" w:rsidRDefault="00A4767D">
      <w:pPr>
        <w:pStyle w:val="BodyText"/>
        <w:spacing w:before="10"/>
        <w:rPr>
          <w:b/>
          <w:sz w:val="20"/>
        </w:rPr>
      </w:pPr>
    </w:p>
    <w:p w:rsidR="00A4767D" w:rsidRDefault="00BC23DF">
      <w:pPr>
        <w:pStyle w:val="BodyText"/>
        <w:ind w:left="1900" w:right="118"/>
        <w:jc w:val="both"/>
      </w:pPr>
      <w:r>
        <w:t xml:space="preserve">Vendors who submitted responses that were not selected will be given the opportunity for a debriefing conference. A request for a debriefing conference must be received by the RFQ Coordinator within three (3) business days after the notification </w:t>
      </w:r>
      <w:r w:rsidR="00C66D67">
        <w:t xml:space="preserve">apparently successful bid </w:t>
      </w:r>
      <w:r>
        <w:t>is faxed or e-mailed to vendors. The debriefing must be held within three (3) business days of the request.</w:t>
      </w:r>
    </w:p>
    <w:p w:rsidR="00A4767D" w:rsidRDefault="00A4767D">
      <w:pPr>
        <w:pStyle w:val="BodyText"/>
        <w:spacing w:before="10"/>
        <w:rPr>
          <w:sz w:val="20"/>
        </w:rPr>
      </w:pPr>
    </w:p>
    <w:p w:rsidR="00A4767D" w:rsidRDefault="00BC23DF">
      <w:pPr>
        <w:pStyle w:val="BodyText"/>
        <w:spacing w:before="1"/>
        <w:ind w:left="1900" w:right="115"/>
        <w:jc w:val="both"/>
      </w:pPr>
      <w:r>
        <w:t>Discussion</w:t>
      </w:r>
      <w:r>
        <w:rPr>
          <w:spacing w:val="-16"/>
        </w:rPr>
        <w:t xml:space="preserve"> </w:t>
      </w:r>
      <w:r>
        <w:t>will</w:t>
      </w:r>
      <w:r>
        <w:rPr>
          <w:spacing w:val="-18"/>
        </w:rPr>
        <w:t xml:space="preserve"> </w:t>
      </w:r>
      <w:r>
        <w:t>be</w:t>
      </w:r>
      <w:r>
        <w:rPr>
          <w:spacing w:val="-17"/>
        </w:rPr>
        <w:t xml:space="preserve"> </w:t>
      </w:r>
      <w:r>
        <w:t>limited</w:t>
      </w:r>
      <w:r>
        <w:rPr>
          <w:spacing w:val="-17"/>
        </w:rPr>
        <w:t xml:space="preserve"> </w:t>
      </w:r>
      <w:r>
        <w:t>to</w:t>
      </w:r>
      <w:r>
        <w:rPr>
          <w:spacing w:val="-16"/>
        </w:rPr>
        <w:t xml:space="preserve"> </w:t>
      </w:r>
      <w:r>
        <w:t>critique</w:t>
      </w:r>
      <w:r>
        <w:rPr>
          <w:spacing w:val="-19"/>
        </w:rPr>
        <w:t xml:space="preserve"> </w:t>
      </w:r>
      <w:r>
        <w:t>of</w:t>
      </w:r>
      <w:r>
        <w:rPr>
          <w:spacing w:val="-17"/>
        </w:rPr>
        <w:t xml:space="preserve"> </w:t>
      </w:r>
      <w:r>
        <w:t>the</w:t>
      </w:r>
      <w:r>
        <w:rPr>
          <w:spacing w:val="-18"/>
        </w:rPr>
        <w:t xml:space="preserve"> </w:t>
      </w:r>
      <w:r>
        <w:t>requesting</w:t>
      </w:r>
      <w:r>
        <w:rPr>
          <w:spacing w:val="-14"/>
        </w:rPr>
        <w:t xml:space="preserve"> </w:t>
      </w:r>
      <w:r>
        <w:t>vendor’s</w:t>
      </w:r>
      <w:r>
        <w:rPr>
          <w:spacing w:val="-17"/>
        </w:rPr>
        <w:t xml:space="preserve"> </w:t>
      </w:r>
      <w:r>
        <w:t>response. Comparisons between responses or evaluations of other responses</w:t>
      </w:r>
      <w:r>
        <w:rPr>
          <w:spacing w:val="-48"/>
        </w:rPr>
        <w:t xml:space="preserve"> </w:t>
      </w:r>
      <w:r>
        <w:t>will not be allowed. Debriefing conferences may be conducted in person or on the telephone, at the discretion of the RFQ Coordinator, and will be scheduled for a maximum of one (1)</w:t>
      </w:r>
      <w:r>
        <w:rPr>
          <w:spacing w:val="-1"/>
        </w:rPr>
        <w:t xml:space="preserve"> </w:t>
      </w:r>
      <w:r>
        <w:t>hour.</w:t>
      </w:r>
    </w:p>
    <w:p w:rsidR="00A4767D" w:rsidRDefault="00BC23DF">
      <w:pPr>
        <w:pStyle w:val="Heading2"/>
        <w:numPr>
          <w:ilvl w:val="1"/>
          <w:numId w:val="2"/>
        </w:numPr>
        <w:tabs>
          <w:tab w:val="left" w:pos="1900"/>
          <w:tab w:val="left" w:pos="1901"/>
        </w:tabs>
        <w:ind w:hanging="1081"/>
      </w:pPr>
      <w:r>
        <w:t>PROTEST</w:t>
      </w:r>
      <w:r>
        <w:rPr>
          <w:spacing w:val="-1"/>
        </w:rPr>
        <w:t xml:space="preserve"> </w:t>
      </w:r>
      <w:r>
        <w:t>PROCEDURES</w:t>
      </w:r>
    </w:p>
    <w:p w:rsidR="00A4767D" w:rsidRDefault="00A4767D">
      <w:pPr>
        <w:pStyle w:val="BodyText"/>
        <w:spacing w:before="10"/>
        <w:rPr>
          <w:b/>
          <w:sz w:val="20"/>
        </w:rPr>
      </w:pPr>
    </w:p>
    <w:p w:rsidR="00A4767D" w:rsidRDefault="00BC23DF">
      <w:pPr>
        <w:pStyle w:val="BodyText"/>
        <w:ind w:left="1900" w:right="122"/>
        <w:jc w:val="both"/>
        <w:sectPr w:rsidR="00A4767D">
          <w:footerReference w:type="default" r:id="rId17"/>
          <w:footerReference w:type="first" r:id="rId18"/>
          <w:pgSz w:w="12240" w:h="15840"/>
          <w:pgMar w:top="1500" w:right="1320" w:bottom="980" w:left="1340" w:header="0" w:footer="788" w:gutter="0"/>
          <w:cols w:space="720"/>
          <w:formProt w:val="0"/>
          <w:docGrid w:linePitch="100" w:charSpace="8192"/>
        </w:sectPr>
      </w:pPr>
      <w:r>
        <w:t>Vendors submitting a protest to this procurement shall follow the procedures described herein. Protests of vendors that do not follow these procedures shall not be considered. This protest procedure</w:t>
      </w:r>
    </w:p>
    <w:p w:rsidR="00A4767D" w:rsidRDefault="00A4767D">
      <w:pPr>
        <w:pStyle w:val="BodyText"/>
        <w:spacing w:before="10"/>
        <w:rPr>
          <w:sz w:val="17"/>
        </w:rPr>
      </w:pPr>
    </w:p>
    <w:p w:rsidR="00A4767D" w:rsidRDefault="00BC23DF">
      <w:pPr>
        <w:pStyle w:val="BodyText"/>
        <w:spacing w:before="93"/>
        <w:ind w:left="1900" w:right="118"/>
        <w:jc w:val="both"/>
      </w:pPr>
      <w:r>
        <w:t>constitutes</w:t>
      </w:r>
      <w:r>
        <w:rPr>
          <w:spacing w:val="-12"/>
        </w:rPr>
        <w:t xml:space="preserve"> </w:t>
      </w:r>
      <w:r>
        <w:t>the</w:t>
      </w:r>
      <w:r>
        <w:rPr>
          <w:spacing w:val="-11"/>
        </w:rPr>
        <w:t xml:space="preserve"> </w:t>
      </w:r>
      <w:r>
        <w:t>sole</w:t>
      </w:r>
      <w:r>
        <w:rPr>
          <w:spacing w:val="-10"/>
        </w:rPr>
        <w:t xml:space="preserve"> </w:t>
      </w:r>
      <w:r>
        <w:t>administrative</w:t>
      </w:r>
      <w:r>
        <w:rPr>
          <w:spacing w:val="-8"/>
        </w:rPr>
        <w:t xml:space="preserve"> </w:t>
      </w:r>
      <w:r>
        <w:t>remedy</w:t>
      </w:r>
      <w:r>
        <w:rPr>
          <w:spacing w:val="-11"/>
        </w:rPr>
        <w:t xml:space="preserve"> </w:t>
      </w:r>
      <w:r>
        <w:t>available</w:t>
      </w:r>
      <w:r>
        <w:rPr>
          <w:spacing w:val="-11"/>
        </w:rPr>
        <w:t xml:space="preserve"> </w:t>
      </w:r>
      <w:r>
        <w:t>to</w:t>
      </w:r>
      <w:r>
        <w:rPr>
          <w:spacing w:val="-10"/>
        </w:rPr>
        <w:t xml:space="preserve"> </w:t>
      </w:r>
      <w:r>
        <w:t>the</w:t>
      </w:r>
      <w:r>
        <w:rPr>
          <w:spacing w:val="-10"/>
        </w:rPr>
        <w:t xml:space="preserve"> </w:t>
      </w:r>
      <w:r>
        <w:t>vendor</w:t>
      </w:r>
      <w:r>
        <w:rPr>
          <w:spacing w:val="-12"/>
        </w:rPr>
        <w:t xml:space="preserve"> </w:t>
      </w:r>
      <w:r>
        <w:t>under this</w:t>
      </w:r>
      <w:r>
        <w:rPr>
          <w:spacing w:val="-1"/>
        </w:rPr>
        <w:t xml:space="preserve"> </w:t>
      </w:r>
      <w:r>
        <w:t>procurement.</w:t>
      </w:r>
    </w:p>
    <w:p w:rsidR="00A4767D" w:rsidRDefault="00A4767D">
      <w:pPr>
        <w:pStyle w:val="BodyText"/>
        <w:spacing w:before="10"/>
        <w:rPr>
          <w:sz w:val="20"/>
        </w:rPr>
      </w:pPr>
    </w:p>
    <w:p w:rsidR="00A4767D" w:rsidRDefault="00BC23DF">
      <w:pPr>
        <w:pStyle w:val="BodyText"/>
        <w:ind w:left="1900" w:right="118"/>
        <w:jc w:val="both"/>
      </w:pPr>
      <w:r>
        <w:t>All protests must be in writing and signed by the protesting party or an authorized agent. The protest must state all facts and arguments on which the protesting party is relying. All protests shall be addressed to the RFQ Coordinator.</w:t>
      </w:r>
    </w:p>
    <w:p w:rsidR="00A4767D" w:rsidRDefault="00A4767D">
      <w:pPr>
        <w:pStyle w:val="BodyText"/>
        <w:spacing w:before="10"/>
        <w:rPr>
          <w:sz w:val="20"/>
        </w:rPr>
      </w:pPr>
    </w:p>
    <w:p w:rsidR="00A4767D" w:rsidRDefault="00BC23DF">
      <w:pPr>
        <w:pStyle w:val="BodyText"/>
        <w:ind w:left="1900" w:right="116"/>
        <w:jc w:val="both"/>
      </w:pPr>
      <w:r>
        <w:t>Only protests stipulating an issue of fact concerning a matter of bias, discrimination, or a conflict of interest, or non-compliance with procedures described in the procurement document shall be considered. Protests not based on procedural matters will not be considered.</w:t>
      </w:r>
    </w:p>
    <w:p w:rsidR="00A4767D" w:rsidRDefault="00BC23DF">
      <w:pPr>
        <w:pStyle w:val="BodyText"/>
        <w:spacing w:before="121"/>
        <w:ind w:left="1900" w:right="125"/>
        <w:jc w:val="both"/>
      </w:pPr>
      <w:r>
        <w:t>In the event a protest may affect the interest of any other vendor, such vendor(s) will be given an opportunity to submit their views and any relevant information on the protest to the RFQ Coordinator.</w:t>
      </w:r>
    </w:p>
    <w:p w:rsidR="00A4767D" w:rsidRDefault="00A4767D">
      <w:pPr>
        <w:pStyle w:val="BodyText"/>
        <w:spacing w:before="9"/>
        <w:rPr>
          <w:sz w:val="20"/>
        </w:rPr>
      </w:pPr>
    </w:p>
    <w:p w:rsidR="00A4767D" w:rsidRDefault="00BC23DF">
      <w:pPr>
        <w:pStyle w:val="BodyText"/>
        <w:spacing w:before="1"/>
        <w:ind w:left="1900" w:right="118"/>
        <w:jc w:val="both"/>
      </w:pPr>
      <w:r>
        <w:t xml:space="preserve">Upon receipt of a protest, a protest review will be held by the AOC to review the procurement process utilized. This is not a review of responses submitted or the evaluation scores received. The review is </w:t>
      </w:r>
      <w:r w:rsidR="00E239A2">
        <w:t>to ensure that</w:t>
      </w:r>
      <w:r>
        <w:t xml:space="preserve"> procedures described in the procurement document were followed, all requirements were met, and all vendors were treated equally and</w:t>
      </w:r>
      <w:r>
        <w:rPr>
          <w:spacing w:val="-6"/>
        </w:rPr>
        <w:t xml:space="preserve"> </w:t>
      </w:r>
      <w:r>
        <w:t>fairly.</w:t>
      </w:r>
    </w:p>
    <w:p w:rsidR="00A4767D" w:rsidRDefault="00A4767D">
      <w:pPr>
        <w:pStyle w:val="BodyText"/>
        <w:spacing w:before="10"/>
        <w:rPr>
          <w:sz w:val="20"/>
        </w:rPr>
      </w:pPr>
    </w:p>
    <w:p w:rsidR="00A4767D" w:rsidRDefault="00BC23DF">
      <w:pPr>
        <w:pStyle w:val="BodyText"/>
        <w:ind w:left="1900" w:right="113"/>
        <w:jc w:val="both"/>
        <w:sectPr w:rsidR="00A4767D">
          <w:footerReference w:type="default" r:id="rId19"/>
          <w:footerReference w:type="first" r:id="rId20"/>
          <w:pgSz w:w="12240" w:h="15840"/>
          <w:pgMar w:top="1500" w:right="1320" w:bottom="980" w:left="1340" w:header="0" w:footer="788" w:gutter="0"/>
          <w:cols w:space="720"/>
          <w:formProt w:val="0"/>
          <w:docGrid w:linePitch="100" w:charSpace="8192"/>
        </w:sectPr>
      </w:pPr>
      <w:r>
        <w:t>Protests shall not be accepted prior to selection of the apparent successful vendor. Only submitters who attend a debriefing can</w:t>
      </w:r>
      <w:r>
        <w:rPr>
          <w:spacing w:val="-37"/>
        </w:rPr>
        <w:t xml:space="preserve"> </w:t>
      </w:r>
      <w:r>
        <w:t>submit a protest. Protests must be received within five (5) business days from the date of the notification of the apparent successful vendor. The Administrator or assigned delegate will then consider all the</w:t>
      </w:r>
      <w:r>
        <w:rPr>
          <w:spacing w:val="-44"/>
        </w:rPr>
        <w:t xml:space="preserve"> </w:t>
      </w:r>
      <w:r>
        <w:t>information available</w:t>
      </w:r>
      <w:r>
        <w:rPr>
          <w:spacing w:val="-17"/>
        </w:rPr>
        <w:t xml:space="preserve"> </w:t>
      </w:r>
      <w:r>
        <w:t>to</w:t>
      </w:r>
      <w:r>
        <w:rPr>
          <w:spacing w:val="-17"/>
        </w:rPr>
        <w:t xml:space="preserve"> </w:t>
      </w:r>
      <w:r>
        <w:t>her/him</w:t>
      </w:r>
      <w:r>
        <w:rPr>
          <w:spacing w:val="-18"/>
        </w:rPr>
        <w:t xml:space="preserve"> </w:t>
      </w:r>
      <w:r>
        <w:t>and</w:t>
      </w:r>
      <w:r>
        <w:rPr>
          <w:spacing w:val="-16"/>
        </w:rPr>
        <w:t xml:space="preserve"> </w:t>
      </w:r>
      <w:r>
        <w:t>render</w:t>
      </w:r>
      <w:r>
        <w:rPr>
          <w:spacing w:val="-19"/>
        </w:rPr>
        <w:t xml:space="preserve"> </w:t>
      </w:r>
      <w:r>
        <w:t>a</w:t>
      </w:r>
      <w:r>
        <w:rPr>
          <w:spacing w:val="-17"/>
        </w:rPr>
        <w:t xml:space="preserve"> </w:t>
      </w:r>
      <w:r>
        <w:t>written</w:t>
      </w:r>
      <w:r>
        <w:rPr>
          <w:spacing w:val="-16"/>
        </w:rPr>
        <w:t xml:space="preserve"> </w:t>
      </w:r>
      <w:r>
        <w:t>decision</w:t>
      </w:r>
      <w:r>
        <w:rPr>
          <w:spacing w:val="-16"/>
        </w:rPr>
        <w:t xml:space="preserve"> </w:t>
      </w:r>
      <w:r>
        <w:t>within</w:t>
      </w:r>
      <w:r>
        <w:rPr>
          <w:spacing w:val="-18"/>
        </w:rPr>
        <w:t xml:space="preserve"> </w:t>
      </w:r>
      <w:r>
        <w:t>five</w:t>
      </w:r>
      <w:r>
        <w:rPr>
          <w:spacing w:val="-16"/>
        </w:rPr>
        <w:t xml:space="preserve"> </w:t>
      </w:r>
      <w:r>
        <w:t>(5)</w:t>
      </w:r>
      <w:r>
        <w:rPr>
          <w:spacing w:val="-18"/>
        </w:rPr>
        <w:t xml:space="preserve"> </w:t>
      </w:r>
      <w:r>
        <w:t>business days of receipt of the protest, unless additional time is required. If additional time is required, the protesting party will be notified of the delay.</w:t>
      </w:r>
    </w:p>
    <w:p w:rsidR="00A4767D" w:rsidRDefault="00A4767D">
      <w:pPr>
        <w:pStyle w:val="BodyText"/>
        <w:spacing w:before="10"/>
        <w:rPr>
          <w:sz w:val="17"/>
        </w:rPr>
      </w:pPr>
    </w:p>
    <w:p w:rsidR="00A4767D" w:rsidRDefault="00BC23DF">
      <w:pPr>
        <w:pStyle w:val="Heading2"/>
        <w:numPr>
          <w:ilvl w:val="1"/>
          <w:numId w:val="2"/>
        </w:numPr>
        <w:tabs>
          <w:tab w:val="left" w:pos="1900"/>
          <w:tab w:val="left" w:pos="1901"/>
        </w:tabs>
        <w:spacing w:before="93"/>
        <w:ind w:hanging="1081"/>
      </w:pPr>
      <w:r>
        <w:t>GENERAL TERMS AND</w:t>
      </w:r>
      <w:r>
        <w:rPr>
          <w:spacing w:val="3"/>
        </w:rPr>
        <w:t xml:space="preserve"> </w:t>
      </w:r>
      <w:r>
        <w:t>CONDITIONS</w:t>
      </w:r>
    </w:p>
    <w:p w:rsidR="00A4767D" w:rsidRDefault="00BC23DF">
      <w:pPr>
        <w:pStyle w:val="BodyText"/>
        <w:ind w:left="1900" w:right="117"/>
        <w:jc w:val="both"/>
      </w:pPr>
      <w:r>
        <w:t>The vendor selected will be expected to enter into a contract with AOC which is substantially the same as the contract posted at our procurement site at:</w:t>
      </w:r>
    </w:p>
    <w:p w:rsidR="00A4767D" w:rsidRDefault="008C4DF2">
      <w:pPr>
        <w:pStyle w:val="BodyText"/>
        <w:ind w:left="2169"/>
      </w:pPr>
      <w:hyperlink r:id="rId21">
        <w:r w:rsidR="00BC23DF">
          <w:rPr>
            <w:color w:val="0000FF"/>
            <w:u w:val="single" w:color="0000FF"/>
          </w:rPr>
          <w:t>http://www.courts.wa.gov/procure/vendorinfo/standcontract.doc</w:t>
        </w:r>
      </w:hyperlink>
    </w:p>
    <w:p w:rsidR="00A4767D" w:rsidRDefault="00BC23DF">
      <w:pPr>
        <w:pStyle w:val="BodyText"/>
        <w:ind w:left="1900"/>
        <w:sectPr w:rsidR="00A4767D">
          <w:footerReference w:type="default" r:id="rId22"/>
          <w:footerReference w:type="first" r:id="rId23"/>
          <w:pgSz w:w="12240" w:h="15840"/>
          <w:pgMar w:top="1500" w:right="1320" w:bottom="980" w:left="1340" w:header="0" w:footer="788" w:gutter="0"/>
          <w:cols w:space="720"/>
          <w:formProt w:val="0"/>
          <w:docGrid w:linePitch="100" w:charSpace="8192"/>
        </w:sectPr>
      </w:pPr>
      <w:r>
        <w:t>In no event is a vendor to submit its own standard contract terms and conditions as a response to this RFQ.</w:t>
      </w:r>
    </w:p>
    <w:p w:rsidR="00A4767D" w:rsidRDefault="00BC23DF">
      <w:pPr>
        <w:pStyle w:val="Heading2"/>
        <w:spacing w:before="78" w:line="446" w:lineRule="auto"/>
        <w:ind w:left="2272" w:right="2291" w:firstLine="0"/>
        <w:jc w:val="center"/>
      </w:pPr>
      <w:r>
        <w:lastRenderedPageBreak/>
        <w:t>STATE OF WASHINGTON ADMINISTRATIVE OFFICE OF THE</w:t>
      </w:r>
      <w:r>
        <w:rPr>
          <w:spacing w:val="-7"/>
        </w:rPr>
        <w:t xml:space="preserve"> </w:t>
      </w:r>
      <w:r>
        <w:t>COURTS REQUEST FOR QUOTATIONS</w:t>
      </w:r>
    </w:p>
    <w:p w:rsidR="00E239A2" w:rsidRDefault="00E239A2">
      <w:pPr>
        <w:spacing w:line="446" w:lineRule="auto"/>
        <w:ind w:left="3472" w:right="3489" w:hanging="2"/>
        <w:jc w:val="center"/>
        <w:rPr>
          <w:b/>
          <w:sz w:val="24"/>
        </w:rPr>
      </w:pPr>
      <w:r>
        <w:rPr>
          <w:b/>
          <w:sz w:val="24"/>
        </w:rPr>
        <w:t>Cisco Switch Replacement</w:t>
      </w:r>
    </w:p>
    <w:p w:rsidR="00A4767D" w:rsidRDefault="00BC23DF">
      <w:pPr>
        <w:spacing w:line="446" w:lineRule="auto"/>
        <w:ind w:left="3472" w:right="3489" w:hanging="2"/>
        <w:jc w:val="center"/>
        <w:rPr>
          <w:b/>
          <w:sz w:val="24"/>
        </w:rPr>
      </w:pPr>
      <w:r>
        <w:rPr>
          <w:b/>
          <w:sz w:val="24"/>
        </w:rPr>
        <w:t>ACQ – 202</w:t>
      </w:r>
      <w:r w:rsidR="001A4F9F">
        <w:rPr>
          <w:b/>
          <w:sz w:val="24"/>
        </w:rPr>
        <w:t>4</w:t>
      </w:r>
      <w:r>
        <w:rPr>
          <w:b/>
          <w:sz w:val="24"/>
        </w:rPr>
        <w:t>-</w:t>
      </w:r>
      <w:r w:rsidR="001A4F9F">
        <w:rPr>
          <w:b/>
          <w:sz w:val="24"/>
        </w:rPr>
        <w:t>05</w:t>
      </w:r>
      <w:r>
        <w:rPr>
          <w:b/>
          <w:sz w:val="24"/>
        </w:rPr>
        <w:t>-</w:t>
      </w:r>
      <w:r w:rsidR="001A4F9F">
        <w:rPr>
          <w:b/>
          <w:sz w:val="24"/>
        </w:rPr>
        <w:t>28</w:t>
      </w:r>
      <w:r>
        <w:rPr>
          <w:b/>
          <w:sz w:val="24"/>
        </w:rPr>
        <w:t>-RFQ</w:t>
      </w:r>
    </w:p>
    <w:p w:rsidR="00A4767D" w:rsidRDefault="00BC23DF">
      <w:pPr>
        <w:ind w:left="2272" w:right="2286"/>
        <w:jc w:val="center"/>
        <w:rPr>
          <w:b/>
          <w:sz w:val="24"/>
        </w:rPr>
      </w:pPr>
      <w:r>
        <w:rPr>
          <w:b/>
          <w:sz w:val="24"/>
        </w:rPr>
        <w:t>EXHIBIT A -- VENDOR RESPONSE</w:t>
      </w:r>
    </w:p>
    <w:p w:rsidR="00A4767D" w:rsidRDefault="00A4767D">
      <w:pPr>
        <w:pStyle w:val="BodyText"/>
        <w:rPr>
          <w:b/>
          <w:sz w:val="26"/>
        </w:rPr>
      </w:pPr>
    </w:p>
    <w:p w:rsidR="00A4767D" w:rsidRDefault="00A4767D">
      <w:pPr>
        <w:pStyle w:val="BodyText"/>
        <w:spacing w:before="1"/>
        <w:rPr>
          <w:b/>
        </w:rPr>
      </w:pPr>
    </w:p>
    <w:p w:rsidR="00A4767D" w:rsidRDefault="00BC23DF">
      <w:pPr>
        <w:pStyle w:val="BodyText"/>
        <w:ind w:left="100"/>
      </w:pPr>
      <w:r>
        <w:t>Vendors must provide the information below.</w:t>
      </w:r>
    </w:p>
    <w:p w:rsidR="00A4767D" w:rsidRDefault="00A4767D">
      <w:pPr>
        <w:pStyle w:val="BodyText"/>
        <w:spacing w:before="10"/>
        <w:rPr>
          <w:sz w:val="20"/>
        </w:rPr>
      </w:pPr>
    </w:p>
    <w:p w:rsidR="00A4767D" w:rsidRDefault="00BC23DF" w:rsidP="00F76B0B">
      <w:pPr>
        <w:pStyle w:val="ListParagraph"/>
        <w:numPr>
          <w:ilvl w:val="0"/>
          <w:numId w:val="1"/>
        </w:numPr>
        <w:tabs>
          <w:tab w:val="left" w:pos="461"/>
        </w:tabs>
        <w:spacing w:before="1"/>
      </w:pPr>
      <w:r w:rsidRPr="00F76B0B">
        <w:rPr>
          <w:sz w:val="24"/>
        </w:rPr>
        <w:t>Vendor</w:t>
      </w:r>
      <w:r>
        <w:t xml:space="preserve"> Name.</w:t>
      </w:r>
    </w:p>
    <w:p w:rsidR="00A4767D" w:rsidRDefault="00A4767D">
      <w:pPr>
        <w:pStyle w:val="BodyText"/>
        <w:spacing w:before="9"/>
        <w:rPr>
          <w:sz w:val="20"/>
        </w:rPr>
      </w:pPr>
    </w:p>
    <w:p w:rsidR="00A4767D" w:rsidRDefault="00BC23DF">
      <w:pPr>
        <w:pStyle w:val="ListParagraph"/>
        <w:numPr>
          <w:ilvl w:val="0"/>
          <w:numId w:val="1"/>
        </w:numPr>
        <w:tabs>
          <w:tab w:val="left" w:pos="461"/>
        </w:tabs>
        <w:spacing w:before="1"/>
        <w:ind w:hanging="361"/>
        <w:rPr>
          <w:sz w:val="24"/>
        </w:rPr>
      </w:pPr>
      <w:r>
        <w:rPr>
          <w:sz w:val="24"/>
        </w:rPr>
        <w:t>Contact name, address, telephone number, e-mail address and fax</w:t>
      </w:r>
      <w:r>
        <w:rPr>
          <w:spacing w:val="-12"/>
          <w:sz w:val="24"/>
        </w:rPr>
        <w:t xml:space="preserve"> </w:t>
      </w:r>
      <w:r>
        <w:rPr>
          <w:sz w:val="24"/>
        </w:rPr>
        <w:t>number.</w:t>
      </w:r>
    </w:p>
    <w:p w:rsidR="00A4767D" w:rsidRDefault="00A4767D">
      <w:pPr>
        <w:pStyle w:val="BodyText"/>
        <w:spacing w:before="9"/>
        <w:rPr>
          <w:sz w:val="20"/>
        </w:rPr>
      </w:pPr>
    </w:p>
    <w:p w:rsidR="00A4767D" w:rsidRDefault="00BC23DF">
      <w:pPr>
        <w:pStyle w:val="ListParagraph"/>
        <w:numPr>
          <w:ilvl w:val="0"/>
          <w:numId w:val="1"/>
        </w:numPr>
        <w:tabs>
          <w:tab w:val="left" w:pos="461"/>
        </w:tabs>
        <w:spacing w:before="1"/>
        <w:ind w:hanging="361"/>
        <w:rPr>
          <w:sz w:val="24"/>
        </w:rPr>
      </w:pPr>
      <w:r>
        <w:rPr>
          <w:sz w:val="24"/>
        </w:rPr>
        <w:t>Describe the legal status of vendor, e.g., corporation, sole proprietor,</w:t>
      </w:r>
      <w:r>
        <w:rPr>
          <w:spacing w:val="-8"/>
          <w:sz w:val="24"/>
        </w:rPr>
        <w:t xml:space="preserve"> </w:t>
      </w:r>
      <w:r>
        <w:rPr>
          <w:sz w:val="24"/>
        </w:rPr>
        <w:t>etc.</w:t>
      </w:r>
    </w:p>
    <w:p w:rsidR="00A4767D" w:rsidRDefault="00A4767D">
      <w:pPr>
        <w:pStyle w:val="BodyText"/>
        <w:spacing w:before="9"/>
        <w:rPr>
          <w:sz w:val="20"/>
        </w:rPr>
      </w:pPr>
    </w:p>
    <w:p w:rsidR="00A4767D" w:rsidRDefault="00BC23DF">
      <w:pPr>
        <w:pStyle w:val="ListParagraph"/>
        <w:numPr>
          <w:ilvl w:val="0"/>
          <w:numId w:val="1"/>
        </w:numPr>
        <w:tabs>
          <w:tab w:val="left" w:pos="461"/>
        </w:tabs>
        <w:spacing w:before="1"/>
        <w:ind w:right="111"/>
        <w:jc w:val="both"/>
        <w:rPr>
          <w:sz w:val="24"/>
        </w:rPr>
      </w:pPr>
      <w:r>
        <w:rPr>
          <w:sz w:val="24"/>
        </w:rPr>
        <w:t>Provide</w:t>
      </w:r>
      <w:r>
        <w:rPr>
          <w:spacing w:val="-10"/>
          <w:sz w:val="24"/>
        </w:rPr>
        <w:t xml:space="preserve"> </w:t>
      </w:r>
      <w:r>
        <w:rPr>
          <w:sz w:val="24"/>
        </w:rPr>
        <w:t>the</w:t>
      </w:r>
      <w:r>
        <w:rPr>
          <w:spacing w:val="-9"/>
          <w:sz w:val="24"/>
        </w:rPr>
        <w:t xml:space="preserve"> </w:t>
      </w:r>
      <w:r>
        <w:rPr>
          <w:sz w:val="24"/>
        </w:rPr>
        <w:t>vendor's</w:t>
      </w:r>
      <w:r>
        <w:rPr>
          <w:spacing w:val="-10"/>
          <w:sz w:val="24"/>
        </w:rPr>
        <w:t xml:space="preserve"> </w:t>
      </w:r>
      <w:r>
        <w:rPr>
          <w:sz w:val="24"/>
        </w:rPr>
        <w:t>Uniform</w:t>
      </w:r>
      <w:r>
        <w:rPr>
          <w:spacing w:val="-12"/>
          <w:sz w:val="24"/>
        </w:rPr>
        <w:t xml:space="preserve"> </w:t>
      </w:r>
      <w:r>
        <w:rPr>
          <w:sz w:val="24"/>
        </w:rPr>
        <w:t>Business</w:t>
      </w:r>
      <w:r>
        <w:rPr>
          <w:spacing w:val="-13"/>
          <w:sz w:val="24"/>
        </w:rPr>
        <w:t xml:space="preserve"> </w:t>
      </w:r>
      <w:r>
        <w:rPr>
          <w:sz w:val="24"/>
        </w:rPr>
        <w:t>Identifier</w:t>
      </w:r>
      <w:r>
        <w:rPr>
          <w:spacing w:val="-11"/>
          <w:sz w:val="24"/>
        </w:rPr>
        <w:t xml:space="preserve"> </w:t>
      </w:r>
      <w:r>
        <w:rPr>
          <w:sz w:val="24"/>
        </w:rPr>
        <w:t>(UBI)</w:t>
      </w:r>
      <w:r>
        <w:rPr>
          <w:spacing w:val="-10"/>
          <w:sz w:val="24"/>
        </w:rPr>
        <w:t xml:space="preserve"> </w:t>
      </w:r>
      <w:r>
        <w:rPr>
          <w:sz w:val="24"/>
        </w:rPr>
        <w:t>number.</w:t>
      </w:r>
      <w:r>
        <w:rPr>
          <w:spacing w:val="44"/>
          <w:sz w:val="24"/>
        </w:rPr>
        <w:t xml:space="preserve"> </w:t>
      </w:r>
      <w:r>
        <w:rPr>
          <w:sz w:val="24"/>
        </w:rPr>
        <w:t>Information</w:t>
      </w:r>
      <w:r>
        <w:rPr>
          <w:spacing w:val="-12"/>
          <w:sz w:val="24"/>
        </w:rPr>
        <w:t xml:space="preserve"> </w:t>
      </w:r>
      <w:r>
        <w:rPr>
          <w:sz w:val="24"/>
        </w:rPr>
        <w:t>about</w:t>
      </w:r>
      <w:r>
        <w:rPr>
          <w:spacing w:val="-12"/>
          <w:sz w:val="24"/>
        </w:rPr>
        <w:t xml:space="preserve"> </w:t>
      </w:r>
      <w:r>
        <w:rPr>
          <w:sz w:val="24"/>
        </w:rPr>
        <w:t>the UBI can be obtained by calling the Washington State Department of Licensing, or by visiting its website at:</w:t>
      </w:r>
      <w:r>
        <w:rPr>
          <w:color w:val="0000FF"/>
          <w:spacing w:val="-1"/>
          <w:sz w:val="24"/>
        </w:rPr>
        <w:t xml:space="preserve"> </w:t>
      </w:r>
      <w:hyperlink r:id="rId24">
        <w:r>
          <w:rPr>
            <w:color w:val="0000FF"/>
            <w:sz w:val="24"/>
            <w:u w:val="single" w:color="0000FF"/>
          </w:rPr>
          <w:t>http://www.wa.gov/dol/bpd/ubiprog.htm</w:t>
        </w:r>
      </w:hyperlink>
      <w:r>
        <w:rPr>
          <w:sz w:val="24"/>
        </w:rPr>
        <w:t>.</w:t>
      </w:r>
    </w:p>
    <w:p w:rsidR="00A4767D" w:rsidRDefault="00A4767D">
      <w:pPr>
        <w:pStyle w:val="BodyText"/>
        <w:spacing w:before="10"/>
        <w:rPr>
          <w:sz w:val="20"/>
        </w:rPr>
      </w:pPr>
    </w:p>
    <w:p w:rsidR="00A4767D" w:rsidRDefault="00BC23DF">
      <w:pPr>
        <w:pStyle w:val="ListParagraph"/>
        <w:numPr>
          <w:ilvl w:val="0"/>
          <w:numId w:val="1"/>
        </w:numPr>
        <w:tabs>
          <w:tab w:val="left" w:pos="461"/>
        </w:tabs>
        <w:spacing w:before="0"/>
        <w:ind w:right="119"/>
        <w:jc w:val="both"/>
        <w:rPr>
          <w:sz w:val="24"/>
        </w:rPr>
      </w:pPr>
      <w:r>
        <w:rPr>
          <w:sz w:val="24"/>
        </w:rPr>
        <w:t>Provide a statement that the price quoted in the attached response constitutes a firm offer valid for sixty (60) days following receipt and that the AOC may accept any time within the 60-day</w:t>
      </w:r>
      <w:r>
        <w:rPr>
          <w:spacing w:val="-4"/>
          <w:sz w:val="24"/>
        </w:rPr>
        <w:t xml:space="preserve"> </w:t>
      </w:r>
      <w:r>
        <w:rPr>
          <w:sz w:val="24"/>
        </w:rPr>
        <w:t>period.</w:t>
      </w:r>
    </w:p>
    <w:p w:rsidR="00A4767D" w:rsidRDefault="00A4767D">
      <w:pPr>
        <w:pStyle w:val="BodyText"/>
        <w:spacing w:before="10"/>
        <w:rPr>
          <w:sz w:val="20"/>
        </w:rPr>
      </w:pPr>
    </w:p>
    <w:p w:rsidR="00A4767D" w:rsidRDefault="00BC23DF">
      <w:pPr>
        <w:pStyle w:val="ListParagraph"/>
        <w:numPr>
          <w:ilvl w:val="0"/>
          <w:numId w:val="1"/>
        </w:numPr>
        <w:tabs>
          <w:tab w:val="left" w:pos="461"/>
        </w:tabs>
        <w:spacing w:before="0"/>
        <w:ind w:right="121"/>
        <w:jc w:val="both"/>
        <w:rPr>
          <w:sz w:val="24"/>
        </w:rPr>
      </w:pPr>
      <w:r>
        <w:rPr>
          <w:sz w:val="24"/>
        </w:rPr>
        <w:t>Provide a statement that no assistance in preparing the response was received from any current or former employee of the state of Washington whose duties relate(d) to this RFQ, unless such assistance was provided by the state employee in his or her official public capacity and that neither such employee nor any member of his or her immediate family has any financial interest in the outcome of this</w:t>
      </w:r>
      <w:r>
        <w:rPr>
          <w:spacing w:val="-11"/>
          <w:sz w:val="24"/>
        </w:rPr>
        <w:t xml:space="preserve"> </w:t>
      </w:r>
      <w:r>
        <w:rPr>
          <w:sz w:val="24"/>
        </w:rPr>
        <w:t>RFQ.</w:t>
      </w:r>
    </w:p>
    <w:p w:rsidR="00A4767D" w:rsidRDefault="00A4767D">
      <w:pPr>
        <w:pStyle w:val="BodyText"/>
        <w:spacing w:before="10"/>
        <w:rPr>
          <w:sz w:val="20"/>
        </w:rPr>
      </w:pPr>
    </w:p>
    <w:p w:rsidR="00A4767D" w:rsidRDefault="00BC23DF">
      <w:pPr>
        <w:pStyle w:val="ListParagraph"/>
        <w:numPr>
          <w:ilvl w:val="0"/>
          <w:numId w:val="1"/>
        </w:numPr>
        <w:tabs>
          <w:tab w:val="left" w:pos="461"/>
        </w:tabs>
        <w:spacing w:before="0"/>
        <w:ind w:right="121"/>
        <w:jc w:val="both"/>
        <w:rPr>
          <w:sz w:val="24"/>
        </w:rPr>
      </w:pPr>
      <w:r>
        <w:rPr>
          <w:sz w:val="24"/>
        </w:rPr>
        <w:t>State if the vendor or any employee of the vendor is related by blood or marriage to an AOC employee or resides with an AOC employee. If there are such relationships, list the names and relationships of said parties. Include the position and responsibilities within the vendor's organization of such vendor</w:t>
      </w:r>
      <w:r>
        <w:rPr>
          <w:spacing w:val="-8"/>
          <w:sz w:val="24"/>
        </w:rPr>
        <w:t xml:space="preserve"> </w:t>
      </w:r>
      <w:r>
        <w:rPr>
          <w:sz w:val="24"/>
        </w:rPr>
        <w:t>employees.</w:t>
      </w:r>
    </w:p>
    <w:p w:rsidR="00A4767D" w:rsidRDefault="00A4767D">
      <w:pPr>
        <w:pStyle w:val="BodyText"/>
        <w:spacing w:before="11"/>
        <w:rPr>
          <w:sz w:val="20"/>
        </w:rPr>
      </w:pPr>
    </w:p>
    <w:p w:rsidR="00A4767D" w:rsidRDefault="00BC23DF">
      <w:pPr>
        <w:pStyle w:val="ListParagraph"/>
        <w:numPr>
          <w:ilvl w:val="0"/>
          <w:numId w:val="1"/>
        </w:numPr>
        <w:tabs>
          <w:tab w:val="left" w:pos="461"/>
        </w:tabs>
        <w:spacing w:before="0"/>
        <w:ind w:right="123"/>
        <w:jc w:val="both"/>
        <w:rPr>
          <w:sz w:val="24"/>
        </w:rPr>
      </w:pPr>
      <w:r>
        <w:rPr>
          <w:sz w:val="24"/>
        </w:rPr>
        <w:t>State</w:t>
      </w:r>
      <w:r>
        <w:rPr>
          <w:spacing w:val="-6"/>
          <w:sz w:val="24"/>
        </w:rPr>
        <w:t xml:space="preserve"> </w:t>
      </w:r>
      <w:r>
        <w:rPr>
          <w:sz w:val="24"/>
        </w:rPr>
        <w:t>whether</w:t>
      </w:r>
      <w:r>
        <w:rPr>
          <w:spacing w:val="-5"/>
          <w:sz w:val="24"/>
        </w:rPr>
        <w:t xml:space="preserve"> </w:t>
      </w:r>
      <w:r>
        <w:rPr>
          <w:sz w:val="24"/>
        </w:rPr>
        <w:t>any</w:t>
      </w:r>
      <w:r>
        <w:rPr>
          <w:spacing w:val="-7"/>
          <w:sz w:val="24"/>
        </w:rPr>
        <w:t xml:space="preserve"> </w:t>
      </w:r>
      <w:r>
        <w:rPr>
          <w:sz w:val="24"/>
        </w:rPr>
        <w:t>of</w:t>
      </w:r>
      <w:r>
        <w:rPr>
          <w:spacing w:val="-2"/>
          <w:sz w:val="24"/>
        </w:rPr>
        <w:t xml:space="preserve"> </w:t>
      </w:r>
      <w:r>
        <w:rPr>
          <w:sz w:val="24"/>
        </w:rPr>
        <w:t>the</w:t>
      </w:r>
      <w:r>
        <w:rPr>
          <w:spacing w:val="-4"/>
          <w:sz w:val="24"/>
        </w:rPr>
        <w:t xml:space="preserve"> </w:t>
      </w:r>
      <w:r>
        <w:rPr>
          <w:sz w:val="24"/>
        </w:rPr>
        <w:t>individuals</w:t>
      </w:r>
      <w:r>
        <w:rPr>
          <w:spacing w:val="-7"/>
          <w:sz w:val="24"/>
        </w:rPr>
        <w:t xml:space="preserve"> </w:t>
      </w:r>
      <w:r>
        <w:rPr>
          <w:sz w:val="24"/>
        </w:rPr>
        <w:t>proposed</w:t>
      </w:r>
      <w:r>
        <w:rPr>
          <w:spacing w:val="-8"/>
          <w:sz w:val="24"/>
        </w:rPr>
        <w:t xml:space="preserve"> </w:t>
      </w:r>
      <w:r>
        <w:rPr>
          <w:sz w:val="24"/>
        </w:rPr>
        <w:t>is</w:t>
      </w:r>
      <w:r>
        <w:rPr>
          <w:spacing w:val="-5"/>
          <w:sz w:val="24"/>
        </w:rPr>
        <w:t xml:space="preserve"> </w:t>
      </w:r>
      <w:r>
        <w:rPr>
          <w:sz w:val="24"/>
        </w:rPr>
        <w:t>a</w:t>
      </w:r>
      <w:r>
        <w:rPr>
          <w:spacing w:val="-4"/>
          <w:sz w:val="24"/>
        </w:rPr>
        <w:t xml:space="preserve"> </w:t>
      </w:r>
      <w:r>
        <w:rPr>
          <w:sz w:val="24"/>
        </w:rPr>
        <w:t>current</w:t>
      </w:r>
      <w:r>
        <w:rPr>
          <w:spacing w:val="-6"/>
          <w:sz w:val="24"/>
        </w:rPr>
        <w:t xml:space="preserve"> </w:t>
      </w:r>
      <w:r>
        <w:rPr>
          <w:sz w:val="24"/>
        </w:rPr>
        <w:t>state</w:t>
      </w:r>
      <w:r>
        <w:rPr>
          <w:spacing w:val="-6"/>
          <w:sz w:val="24"/>
        </w:rPr>
        <w:t xml:space="preserve"> </w:t>
      </w:r>
      <w:r>
        <w:rPr>
          <w:sz w:val="24"/>
        </w:rPr>
        <w:t>employee</w:t>
      </w:r>
      <w:r>
        <w:rPr>
          <w:spacing w:val="-4"/>
          <w:sz w:val="24"/>
        </w:rPr>
        <w:t xml:space="preserve"> </w:t>
      </w:r>
      <w:r>
        <w:rPr>
          <w:sz w:val="24"/>
        </w:rPr>
        <w:t>or</w:t>
      </w:r>
      <w:r>
        <w:rPr>
          <w:spacing w:val="-7"/>
          <w:sz w:val="24"/>
        </w:rPr>
        <w:t xml:space="preserve"> </w:t>
      </w:r>
      <w:r>
        <w:rPr>
          <w:sz w:val="24"/>
        </w:rPr>
        <w:t>a</w:t>
      </w:r>
      <w:r>
        <w:rPr>
          <w:spacing w:val="-6"/>
          <w:sz w:val="24"/>
        </w:rPr>
        <w:t xml:space="preserve"> </w:t>
      </w:r>
      <w:r>
        <w:rPr>
          <w:sz w:val="24"/>
        </w:rPr>
        <w:t>former state employee during the past two years. State the employing state agency, individual’s title at that state agency, and termination</w:t>
      </w:r>
      <w:r>
        <w:rPr>
          <w:spacing w:val="-13"/>
          <w:sz w:val="24"/>
        </w:rPr>
        <w:t xml:space="preserve"> </w:t>
      </w:r>
      <w:r>
        <w:rPr>
          <w:sz w:val="24"/>
        </w:rPr>
        <w:t>date.</w:t>
      </w:r>
    </w:p>
    <w:p w:rsidR="00A4767D" w:rsidRDefault="00A4767D">
      <w:pPr>
        <w:pStyle w:val="BodyText"/>
        <w:spacing w:before="10"/>
        <w:rPr>
          <w:sz w:val="20"/>
        </w:rPr>
      </w:pPr>
    </w:p>
    <w:p w:rsidR="00A4767D" w:rsidRDefault="00BC23DF">
      <w:pPr>
        <w:pStyle w:val="ListParagraph"/>
        <w:numPr>
          <w:ilvl w:val="0"/>
          <w:numId w:val="1"/>
        </w:numPr>
        <w:tabs>
          <w:tab w:val="left" w:pos="461"/>
        </w:tabs>
        <w:spacing w:before="0"/>
        <w:ind w:right="114"/>
        <w:jc w:val="both"/>
        <w:rPr>
          <w:sz w:val="24"/>
        </w:rPr>
        <w:sectPr w:rsidR="00A4767D">
          <w:footerReference w:type="default" r:id="rId25"/>
          <w:footerReference w:type="first" r:id="rId26"/>
          <w:pgSz w:w="12240" w:h="15840"/>
          <w:pgMar w:top="1360" w:right="1320" w:bottom="980" w:left="1340" w:header="0" w:footer="788" w:gutter="0"/>
          <w:pgNumType w:start="9"/>
          <w:cols w:space="720"/>
          <w:formProt w:val="0"/>
          <w:docGrid w:linePitch="100" w:charSpace="8192"/>
        </w:sectPr>
      </w:pPr>
      <w:r>
        <w:rPr>
          <w:sz w:val="24"/>
        </w:rPr>
        <w:t>If the vendor has had a contract terminated for cause during the past five (5) years, describe</w:t>
      </w:r>
      <w:r>
        <w:rPr>
          <w:spacing w:val="-7"/>
          <w:sz w:val="24"/>
        </w:rPr>
        <w:t xml:space="preserve"> </w:t>
      </w:r>
      <w:r>
        <w:rPr>
          <w:sz w:val="24"/>
        </w:rPr>
        <w:t>all</w:t>
      </w:r>
      <w:r>
        <w:rPr>
          <w:spacing w:val="-5"/>
          <w:sz w:val="24"/>
        </w:rPr>
        <w:t xml:space="preserve"> </w:t>
      </w:r>
      <w:r>
        <w:rPr>
          <w:sz w:val="24"/>
        </w:rPr>
        <w:t>such</w:t>
      </w:r>
      <w:r>
        <w:rPr>
          <w:spacing w:val="-7"/>
          <w:sz w:val="24"/>
        </w:rPr>
        <w:t xml:space="preserve"> </w:t>
      </w:r>
      <w:r>
        <w:rPr>
          <w:sz w:val="24"/>
        </w:rPr>
        <w:t>incidents,</w:t>
      </w:r>
      <w:r>
        <w:rPr>
          <w:spacing w:val="-6"/>
          <w:sz w:val="24"/>
        </w:rPr>
        <w:t xml:space="preserve"> </w:t>
      </w:r>
      <w:r>
        <w:rPr>
          <w:sz w:val="24"/>
        </w:rPr>
        <w:t>including</w:t>
      </w:r>
      <w:r>
        <w:rPr>
          <w:spacing w:val="-5"/>
          <w:sz w:val="24"/>
        </w:rPr>
        <w:t xml:space="preserve"> </w:t>
      </w:r>
      <w:r>
        <w:rPr>
          <w:sz w:val="24"/>
        </w:rPr>
        <w:t>the</w:t>
      </w:r>
      <w:r>
        <w:rPr>
          <w:spacing w:val="-7"/>
          <w:sz w:val="24"/>
        </w:rPr>
        <w:t xml:space="preserve"> </w:t>
      </w:r>
      <w:r>
        <w:rPr>
          <w:sz w:val="24"/>
        </w:rPr>
        <w:t>other</w:t>
      </w:r>
      <w:r>
        <w:rPr>
          <w:spacing w:val="-5"/>
          <w:sz w:val="24"/>
        </w:rPr>
        <w:t xml:space="preserve"> </w:t>
      </w:r>
      <w:r>
        <w:rPr>
          <w:sz w:val="24"/>
        </w:rPr>
        <w:t>parties'</w:t>
      </w:r>
      <w:r>
        <w:rPr>
          <w:spacing w:val="-8"/>
          <w:sz w:val="24"/>
        </w:rPr>
        <w:t xml:space="preserve"> </w:t>
      </w:r>
      <w:r>
        <w:rPr>
          <w:sz w:val="24"/>
        </w:rPr>
        <w:t>name,</w:t>
      </w:r>
      <w:r>
        <w:rPr>
          <w:spacing w:val="-6"/>
          <w:sz w:val="24"/>
        </w:rPr>
        <w:t xml:space="preserve"> </w:t>
      </w:r>
      <w:r>
        <w:rPr>
          <w:sz w:val="24"/>
        </w:rPr>
        <w:t>address,</w:t>
      </w:r>
      <w:r>
        <w:rPr>
          <w:spacing w:val="-4"/>
          <w:sz w:val="24"/>
        </w:rPr>
        <w:t xml:space="preserve"> </w:t>
      </w:r>
      <w:r>
        <w:rPr>
          <w:sz w:val="24"/>
        </w:rPr>
        <w:t>and</w:t>
      </w:r>
      <w:r>
        <w:rPr>
          <w:spacing w:val="-7"/>
          <w:sz w:val="24"/>
        </w:rPr>
        <w:t xml:space="preserve"> </w:t>
      </w:r>
      <w:r>
        <w:rPr>
          <w:sz w:val="24"/>
        </w:rPr>
        <w:t>telephone number.</w:t>
      </w:r>
      <w:r>
        <w:rPr>
          <w:spacing w:val="34"/>
          <w:sz w:val="24"/>
        </w:rPr>
        <w:t xml:space="preserve"> </w:t>
      </w:r>
      <w:r>
        <w:rPr>
          <w:sz w:val="24"/>
        </w:rPr>
        <w:t>Present</w:t>
      </w:r>
      <w:r>
        <w:rPr>
          <w:spacing w:val="-14"/>
          <w:sz w:val="24"/>
        </w:rPr>
        <w:t xml:space="preserve"> </w:t>
      </w:r>
      <w:r>
        <w:rPr>
          <w:sz w:val="24"/>
        </w:rPr>
        <w:t>the</w:t>
      </w:r>
      <w:r>
        <w:rPr>
          <w:spacing w:val="-15"/>
          <w:sz w:val="24"/>
        </w:rPr>
        <w:t xml:space="preserve"> </w:t>
      </w:r>
      <w:r>
        <w:rPr>
          <w:sz w:val="24"/>
        </w:rPr>
        <w:t>vendor's</w:t>
      </w:r>
      <w:r>
        <w:rPr>
          <w:spacing w:val="-15"/>
          <w:sz w:val="24"/>
        </w:rPr>
        <w:t xml:space="preserve"> </w:t>
      </w:r>
      <w:r>
        <w:rPr>
          <w:sz w:val="24"/>
        </w:rPr>
        <w:t>position</w:t>
      </w:r>
      <w:r>
        <w:rPr>
          <w:spacing w:val="-14"/>
          <w:sz w:val="24"/>
        </w:rPr>
        <w:t xml:space="preserve"> </w:t>
      </w:r>
      <w:r>
        <w:rPr>
          <w:sz w:val="24"/>
        </w:rPr>
        <w:t>on</w:t>
      </w:r>
      <w:r>
        <w:rPr>
          <w:spacing w:val="-17"/>
          <w:sz w:val="24"/>
        </w:rPr>
        <w:t xml:space="preserve"> </w:t>
      </w:r>
      <w:r>
        <w:rPr>
          <w:sz w:val="24"/>
        </w:rPr>
        <w:t>the</w:t>
      </w:r>
      <w:r>
        <w:rPr>
          <w:spacing w:val="-18"/>
          <w:sz w:val="24"/>
        </w:rPr>
        <w:t xml:space="preserve"> </w:t>
      </w:r>
      <w:r>
        <w:rPr>
          <w:sz w:val="24"/>
        </w:rPr>
        <w:t>matter.</w:t>
      </w:r>
      <w:r>
        <w:rPr>
          <w:spacing w:val="34"/>
          <w:sz w:val="24"/>
        </w:rPr>
        <w:t xml:space="preserve"> </w:t>
      </w:r>
      <w:r>
        <w:rPr>
          <w:sz w:val="24"/>
        </w:rPr>
        <w:t>Termination</w:t>
      </w:r>
      <w:r>
        <w:rPr>
          <w:spacing w:val="-16"/>
          <w:sz w:val="24"/>
        </w:rPr>
        <w:t xml:space="preserve"> </w:t>
      </w:r>
      <w:r>
        <w:rPr>
          <w:sz w:val="24"/>
        </w:rPr>
        <w:t>for</w:t>
      </w:r>
      <w:r>
        <w:rPr>
          <w:spacing w:val="-16"/>
          <w:sz w:val="24"/>
        </w:rPr>
        <w:t xml:space="preserve"> </w:t>
      </w:r>
      <w:r>
        <w:rPr>
          <w:sz w:val="24"/>
        </w:rPr>
        <w:t>cause</w:t>
      </w:r>
      <w:r>
        <w:rPr>
          <w:spacing w:val="-14"/>
          <w:sz w:val="24"/>
        </w:rPr>
        <w:t xml:space="preserve"> </w:t>
      </w:r>
      <w:r>
        <w:rPr>
          <w:sz w:val="24"/>
        </w:rPr>
        <w:t>is</w:t>
      </w:r>
      <w:r>
        <w:rPr>
          <w:spacing w:val="-18"/>
          <w:sz w:val="24"/>
        </w:rPr>
        <w:t xml:space="preserve"> </w:t>
      </w:r>
      <w:r>
        <w:rPr>
          <w:sz w:val="24"/>
        </w:rPr>
        <w:t>defined as</w:t>
      </w:r>
      <w:r>
        <w:rPr>
          <w:spacing w:val="-15"/>
          <w:sz w:val="24"/>
        </w:rPr>
        <w:t xml:space="preserve"> </w:t>
      </w:r>
      <w:r>
        <w:rPr>
          <w:sz w:val="24"/>
        </w:rPr>
        <w:t>notice</w:t>
      </w:r>
      <w:r>
        <w:rPr>
          <w:spacing w:val="-13"/>
          <w:sz w:val="24"/>
        </w:rPr>
        <w:t xml:space="preserve"> </w:t>
      </w:r>
      <w:r>
        <w:rPr>
          <w:sz w:val="24"/>
        </w:rPr>
        <w:t>to</w:t>
      </w:r>
      <w:r>
        <w:rPr>
          <w:spacing w:val="-13"/>
          <w:sz w:val="24"/>
        </w:rPr>
        <w:t xml:space="preserve"> </w:t>
      </w:r>
      <w:r>
        <w:rPr>
          <w:sz w:val="24"/>
        </w:rPr>
        <w:t>stop</w:t>
      </w:r>
      <w:r>
        <w:rPr>
          <w:spacing w:val="-16"/>
          <w:sz w:val="24"/>
        </w:rPr>
        <w:t xml:space="preserve"> </w:t>
      </w:r>
      <w:r>
        <w:rPr>
          <w:sz w:val="24"/>
        </w:rPr>
        <w:t>performance</w:t>
      </w:r>
      <w:r>
        <w:rPr>
          <w:spacing w:val="-13"/>
          <w:sz w:val="24"/>
        </w:rPr>
        <w:t xml:space="preserve"> </w:t>
      </w:r>
      <w:r>
        <w:rPr>
          <w:sz w:val="24"/>
        </w:rPr>
        <w:t>or</w:t>
      </w:r>
      <w:r>
        <w:rPr>
          <w:spacing w:val="-16"/>
          <w:sz w:val="24"/>
        </w:rPr>
        <w:t xml:space="preserve"> </w:t>
      </w:r>
      <w:r>
        <w:rPr>
          <w:sz w:val="24"/>
        </w:rPr>
        <w:t>delivery</w:t>
      </w:r>
      <w:r>
        <w:rPr>
          <w:spacing w:val="-17"/>
          <w:sz w:val="24"/>
        </w:rPr>
        <w:t xml:space="preserve"> </w:t>
      </w:r>
      <w:r>
        <w:rPr>
          <w:sz w:val="24"/>
        </w:rPr>
        <w:t>due</w:t>
      </w:r>
      <w:r>
        <w:rPr>
          <w:spacing w:val="-13"/>
          <w:sz w:val="24"/>
        </w:rPr>
        <w:t xml:space="preserve"> </w:t>
      </w:r>
      <w:r>
        <w:rPr>
          <w:sz w:val="24"/>
        </w:rPr>
        <w:t>to</w:t>
      </w:r>
      <w:r>
        <w:rPr>
          <w:spacing w:val="-13"/>
          <w:sz w:val="24"/>
        </w:rPr>
        <w:t xml:space="preserve"> </w:t>
      </w:r>
      <w:r>
        <w:rPr>
          <w:sz w:val="24"/>
        </w:rPr>
        <w:t>the</w:t>
      </w:r>
      <w:r>
        <w:rPr>
          <w:spacing w:val="-14"/>
          <w:sz w:val="24"/>
        </w:rPr>
        <w:t xml:space="preserve"> </w:t>
      </w:r>
      <w:r>
        <w:rPr>
          <w:sz w:val="24"/>
        </w:rPr>
        <w:t>vendor's</w:t>
      </w:r>
      <w:r>
        <w:rPr>
          <w:spacing w:val="-15"/>
          <w:sz w:val="24"/>
        </w:rPr>
        <w:t xml:space="preserve"> </w:t>
      </w:r>
      <w:r>
        <w:rPr>
          <w:sz w:val="24"/>
        </w:rPr>
        <w:t>non-performance</w:t>
      </w:r>
      <w:r>
        <w:rPr>
          <w:spacing w:val="-16"/>
          <w:sz w:val="24"/>
        </w:rPr>
        <w:t xml:space="preserve"> </w:t>
      </w:r>
      <w:r>
        <w:rPr>
          <w:sz w:val="24"/>
        </w:rPr>
        <w:t>or</w:t>
      </w:r>
      <w:r>
        <w:rPr>
          <w:spacing w:val="-15"/>
          <w:sz w:val="24"/>
        </w:rPr>
        <w:t xml:space="preserve"> </w:t>
      </w:r>
      <w:r>
        <w:rPr>
          <w:sz w:val="24"/>
        </w:rPr>
        <w:t>poor</w:t>
      </w:r>
    </w:p>
    <w:p w:rsidR="00A4767D" w:rsidRDefault="00BC23DF">
      <w:pPr>
        <w:pStyle w:val="BodyText"/>
        <w:spacing w:before="78"/>
        <w:ind w:left="460" w:right="122"/>
        <w:jc w:val="both"/>
      </w:pPr>
      <w:r>
        <w:lastRenderedPageBreak/>
        <w:t>performance, and the issue was either: (a) not litigated; or (b) litigated and such litigation determined the vendor to be in cause. If the vendor has had no such terminations for cause in the past five (5) years, so state. Poor contract performance may cause the vendor to be eliminated from consideration. FAILURE TO DISCLOSE will result in disqualification of the vendor and, if applicable, may be grounds for termination of any contract entered with the vendor.</w:t>
      </w:r>
    </w:p>
    <w:p w:rsidR="00A4767D" w:rsidRDefault="00A4767D">
      <w:pPr>
        <w:pStyle w:val="BodyText"/>
        <w:spacing w:before="10"/>
        <w:rPr>
          <w:sz w:val="20"/>
        </w:rPr>
      </w:pPr>
    </w:p>
    <w:p w:rsidR="00A4767D" w:rsidRDefault="00BC23DF">
      <w:pPr>
        <w:pStyle w:val="ListParagraph"/>
        <w:numPr>
          <w:ilvl w:val="0"/>
          <w:numId w:val="1"/>
        </w:numPr>
        <w:tabs>
          <w:tab w:val="left" w:pos="461"/>
        </w:tabs>
        <w:spacing w:before="0"/>
        <w:ind w:right="117"/>
        <w:rPr>
          <w:sz w:val="24"/>
        </w:rPr>
      </w:pPr>
      <w:r>
        <w:rPr>
          <w:sz w:val="24"/>
        </w:rPr>
        <w:t>State</w:t>
      </w:r>
      <w:r>
        <w:rPr>
          <w:spacing w:val="-8"/>
          <w:sz w:val="24"/>
        </w:rPr>
        <w:t xml:space="preserve"> </w:t>
      </w:r>
      <w:r>
        <w:rPr>
          <w:sz w:val="24"/>
        </w:rPr>
        <w:t>the</w:t>
      </w:r>
      <w:r>
        <w:rPr>
          <w:spacing w:val="-8"/>
          <w:sz w:val="24"/>
        </w:rPr>
        <w:t xml:space="preserve"> </w:t>
      </w:r>
      <w:r>
        <w:rPr>
          <w:sz w:val="24"/>
        </w:rPr>
        <w:t>purchase</w:t>
      </w:r>
      <w:r>
        <w:rPr>
          <w:spacing w:val="-6"/>
          <w:sz w:val="24"/>
        </w:rPr>
        <w:t xml:space="preserve"> </w:t>
      </w:r>
      <w:r>
        <w:rPr>
          <w:sz w:val="24"/>
        </w:rPr>
        <w:t>cost</w:t>
      </w:r>
      <w:r>
        <w:rPr>
          <w:spacing w:val="-8"/>
          <w:sz w:val="24"/>
        </w:rPr>
        <w:t xml:space="preserve"> </w:t>
      </w:r>
      <w:r>
        <w:rPr>
          <w:sz w:val="24"/>
        </w:rPr>
        <w:t>for</w:t>
      </w:r>
      <w:r>
        <w:rPr>
          <w:spacing w:val="-8"/>
          <w:sz w:val="24"/>
        </w:rPr>
        <w:t xml:space="preserve"> </w:t>
      </w:r>
      <w:r>
        <w:rPr>
          <w:sz w:val="24"/>
        </w:rPr>
        <w:t>the</w:t>
      </w:r>
      <w:r>
        <w:rPr>
          <w:spacing w:val="-8"/>
          <w:sz w:val="24"/>
        </w:rPr>
        <w:t xml:space="preserve"> </w:t>
      </w:r>
      <w:r>
        <w:rPr>
          <w:sz w:val="24"/>
        </w:rPr>
        <w:t>equipment</w:t>
      </w:r>
      <w:r>
        <w:rPr>
          <w:spacing w:val="-6"/>
          <w:sz w:val="24"/>
        </w:rPr>
        <w:t xml:space="preserve"> </w:t>
      </w:r>
      <w:r>
        <w:rPr>
          <w:sz w:val="24"/>
        </w:rPr>
        <w:t>listed</w:t>
      </w:r>
      <w:r>
        <w:rPr>
          <w:spacing w:val="-6"/>
          <w:sz w:val="24"/>
        </w:rPr>
        <w:t xml:space="preserve"> </w:t>
      </w:r>
      <w:r>
        <w:rPr>
          <w:sz w:val="24"/>
        </w:rPr>
        <w:t>in</w:t>
      </w:r>
      <w:r>
        <w:rPr>
          <w:spacing w:val="-5"/>
          <w:sz w:val="24"/>
        </w:rPr>
        <w:t xml:space="preserve"> </w:t>
      </w:r>
      <w:r>
        <w:rPr>
          <w:sz w:val="24"/>
        </w:rPr>
        <w:t>Exhibit</w:t>
      </w:r>
      <w:r>
        <w:rPr>
          <w:spacing w:val="-6"/>
          <w:sz w:val="24"/>
        </w:rPr>
        <w:t xml:space="preserve"> </w:t>
      </w:r>
      <w:r>
        <w:rPr>
          <w:sz w:val="24"/>
        </w:rPr>
        <w:t>B</w:t>
      </w:r>
      <w:r w:rsidR="00C66D67">
        <w:rPr>
          <w:sz w:val="24"/>
        </w:rPr>
        <w:t>.</w:t>
      </w:r>
    </w:p>
    <w:p w:rsidR="00A4767D" w:rsidRDefault="00A4767D">
      <w:pPr>
        <w:pStyle w:val="BodyText"/>
        <w:spacing w:before="10"/>
        <w:rPr>
          <w:sz w:val="20"/>
        </w:rPr>
      </w:pPr>
    </w:p>
    <w:p w:rsidR="00A4767D" w:rsidRDefault="00BC23DF">
      <w:pPr>
        <w:pStyle w:val="ListParagraph"/>
        <w:numPr>
          <w:ilvl w:val="0"/>
          <w:numId w:val="1"/>
        </w:numPr>
        <w:tabs>
          <w:tab w:val="left" w:pos="461"/>
        </w:tabs>
        <w:spacing w:before="0"/>
        <w:ind w:right="517"/>
        <w:rPr>
          <w:sz w:val="24"/>
        </w:rPr>
      </w:pPr>
      <w:r>
        <w:rPr>
          <w:sz w:val="24"/>
        </w:rPr>
        <w:t xml:space="preserve">Please provide costs for </w:t>
      </w:r>
      <w:r w:rsidR="00B664DF">
        <w:rPr>
          <w:sz w:val="24"/>
        </w:rPr>
        <w:t>Cisco DNA Essential</w:t>
      </w:r>
      <w:r>
        <w:rPr>
          <w:sz w:val="24"/>
        </w:rPr>
        <w:t xml:space="preserve"> license </w:t>
      </w:r>
      <w:r w:rsidR="00B664DF">
        <w:rPr>
          <w:sz w:val="24"/>
        </w:rPr>
        <w:t>for C9300-48T</w:t>
      </w:r>
      <w:r w:rsidR="00FF27C1">
        <w:rPr>
          <w:sz w:val="24"/>
        </w:rPr>
        <w:t>-E</w:t>
      </w:r>
      <w:r w:rsidR="00B664DF">
        <w:rPr>
          <w:sz w:val="24"/>
        </w:rPr>
        <w:t xml:space="preserve"> and C9300-48UXM-</w:t>
      </w:r>
      <w:r w:rsidR="00FF27C1">
        <w:rPr>
          <w:sz w:val="24"/>
        </w:rPr>
        <w:t>E</w:t>
      </w:r>
      <w:r w:rsidR="00B664DF">
        <w:rPr>
          <w:sz w:val="24"/>
        </w:rPr>
        <w:t xml:space="preserve"> and Cisco DNA Advantage license for C9300-12Y-A. All switches </w:t>
      </w:r>
      <w:r>
        <w:rPr>
          <w:sz w:val="24"/>
        </w:rPr>
        <w:t xml:space="preserve">with three (3) years of 24x7 support. </w:t>
      </w:r>
    </w:p>
    <w:p w:rsidR="00A4767D" w:rsidRDefault="00A4767D">
      <w:pPr>
        <w:pStyle w:val="Heading2"/>
        <w:spacing w:before="78" w:line="446" w:lineRule="auto"/>
        <w:ind w:left="2272" w:right="2274" w:firstLine="1227"/>
      </w:pPr>
    </w:p>
    <w:p w:rsidR="00A4767D" w:rsidRDefault="00A4767D">
      <w:pPr>
        <w:pStyle w:val="Heading2"/>
        <w:spacing w:before="78" w:line="446" w:lineRule="auto"/>
        <w:ind w:left="2272" w:right="2274" w:firstLine="1227"/>
      </w:pPr>
    </w:p>
    <w:p w:rsidR="00A4767D" w:rsidRDefault="00A4767D">
      <w:pPr>
        <w:pStyle w:val="Heading2"/>
        <w:spacing w:before="78" w:line="446" w:lineRule="auto"/>
        <w:ind w:left="2272" w:right="2274" w:firstLine="1227"/>
      </w:pPr>
    </w:p>
    <w:p w:rsidR="00A4767D" w:rsidRDefault="00A4767D">
      <w:pPr>
        <w:pStyle w:val="Heading2"/>
        <w:spacing w:before="78" w:line="446" w:lineRule="auto"/>
        <w:ind w:left="2272" w:right="2274" w:firstLine="1227"/>
      </w:pPr>
    </w:p>
    <w:p w:rsidR="00A4767D" w:rsidRDefault="00A4767D">
      <w:pPr>
        <w:pStyle w:val="Heading2"/>
        <w:spacing w:before="78" w:line="446" w:lineRule="auto"/>
        <w:ind w:left="2272" w:right="2274" w:firstLine="1227"/>
      </w:pPr>
    </w:p>
    <w:p w:rsidR="00A4767D" w:rsidRDefault="00A4767D">
      <w:pPr>
        <w:pStyle w:val="Heading2"/>
        <w:spacing w:before="78" w:line="446" w:lineRule="auto"/>
        <w:ind w:left="2272" w:right="2274" w:firstLine="1227"/>
      </w:pPr>
    </w:p>
    <w:p w:rsidR="00A4767D" w:rsidRDefault="00A4767D">
      <w:pPr>
        <w:pStyle w:val="Heading2"/>
        <w:spacing w:before="78" w:line="446" w:lineRule="auto"/>
        <w:ind w:left="2272" w:right="2274" w:firstLine="1227"/>
      </w:pPr>
    </w:p>
    <w:p w:rsidR="00A4767D" w:rsidRDefault="00A4767D">
      <w:pPr>
        <w:pStyle w:val="Heading2"/>
        <w:spacing w:before="78" w:line="446" w:lineRule="auto"/>
        <w:ind w:left="2272" w:right="2274" w:firstLine="1227"/>
      </w:pPr>
    </w:p>
    <w:p w:rsidR="00A4767D" w:rsidRDefault="00A4767D">
      <w:pPr>
        <w:pStyle w:val="Heading2"/>
        <w:spacing w:before="78" w:line="446" w:lineRule="auto"/>
        <w:ind w:left="2272" w:right="2274" w:firstLine="1227"/>
      </w:pPr>
    </w:p>
    <w:p w:rsidR="00A4767D" w:rsidRDefault="00A4767D">
      <w:pPr>
        <w:pStyle w:val="Heading2"/>
        <w:spacing w:before="78" w:line="446" w:lineRule="auto"/>
        <w:ind w:left="2272" w:right="2274" w:firstLine="1227"/>
      </w:pPr>
    </w:p>
    <w:p w:rsidR="00A4767D" w:rsidRDefault="00A4767D">
      <w:pPr>
        <w:pStyle w:val="Heading2"/>
        <w:spacing w:before="78" w:line="446" w:lineRule="auto"/>
        <w:ind w:left="2272" w:right="2274" w:firstLine="1227"/>
      </w:pPr>
    </w:p>
    <w:p w:rsidR="00A4767D" w:rsidRDefault="00A4767D">
      <w:pPr>
        <w:pStyle w:val="Heading2"/>
        <w:spacing w:before="78" w:line="446" w:lineRule="auto"/>
        <w:ind w:left="2272" w:right="2274" w:firstLine="1227"/>
      </w:pPr>
    </w:p>
    <w:p w:rsidR="00A4767D" w:rsidRDefault="00A4767D">
      <w:pPr>
        <w:pStyle w:val="Heading2"/>
        <w:spacing w:before="78" w:line="446" w:lineRule="auto"/>
        <w:ind w:left="2272" w:right="2274" w:firstLine="1227"/>
      </w:pPr>
    </w:p>
    <w:p w:rsidR="00A4767D" w:rsidRDefault="00A4767D">
      <w:pPr>
        <w:pStyle w:val="Heading2"/>
        <w:spacing w:before="78" w:line="446" w:lineRule="auto"/>
        <w:ind w:left="2272" w:right="2274" w:firstLine="1227"/>
      </w:pPr>
    </w:p>
    <w:p w:rsidR="00A4767D" w:rsidRDefault="00A4767D">
      <w:pPr>
        <w:pStyle w:val="Heading2"/>
        <w:spacing w:before="78" w:line="446" w:lineRule="auto"/>
        <w:ind w:left="2272" w:right="2274" w:firstLine="1227"/>
      </w:pPr>
    </w:p>
    <w:p w:rsidR="00B664DF" w:rsidRDefault="00B664DF">
      <w:pPr>
        <w:pStyle w:val="Heading2"/>
        <w:spacing w:before="78" w:line="446" w:lineRule="auto"/>
        <w:ind w:left="2272" w:right="2274" w:firstLine="1227"/>
      </w:pPr>
    </w:p>
    <w:p w:rsidR="00A4767D" w:rsidRDefault="00A4767D">
      <w:pPr>
        <w:pStyle w:val="Heading2"/>
        <w:spacing w:before="78" w:line="446" w:lineRule="auto"/>
        <w:ind w:left="2272" w:right="2274" w:firstLine="1227"/>
      </w:pPr>
    </w:p>
    <w:p w:rsidR="00A4767D" w:rsidRDefault="00BC23DF">
      <w:pPr>
        <w:pStyle w:val="Heading2"/>
        <w:spacing w:before="78" w:line="446" w:lineRule="auto"/>
        <w:ind w:left="2272" w:right="2274" w:firstLine="1227"/>
      </w:pPr>
      <w:r>
        <w:lastRenderedPageBreak/>
        <w:t>STATE OF WASHINGTON ADMINISTRATIVE OFFICE OF THE COURTS</w:t>
      </w:r>
    </w:p>
    <w:p w:rsidR="00A4767D" w:rsidRDefault="00BC23DF">
      <w:pPr>
        <w:ind w:left="3079"/>
        <w:rPr>
          <w:b/>
          <w:sz w:val="24"/>
        </w:rPr>
      </w:pPr>
      <w:r>
        <w:rPr>
          <w:b/>
          <w:sz w:val="24"/>
        </w:rPr>
        <w:t>REQUEST FOR QUOTATIONS</w:t>
      </w:r>
    </w:p>
    <w:p w:rsidR="00A4767D" w:rsidRDefault="00A4767D">
      <w:pPr>
        <w:pStyle w:val="BodyText"/>
        <w:spacing w:before="10"/>
        <w:rPr>
          <w:b/>
          <w:sz w:val="20"/>
        </w:rPr>
      </w:pPr>
    </w:p>
    <w:p w:rsidR="00A4767D" w:rsidRDefault="00E239A2">
      <w:pPr>
        <w:spacing w:line="446" w:lineRule="auto"/>
        <w:ind w:left="3472" w:right="3489" w:hanging="2"/>
        <w:jc w:val="center"/>
        <w:rPr>
          <w:b/>
          <w:sz w:val="24"/>
        </w:rPr>
      </w:pPr>
      <w:r>
        <w:rPr>
          <w:b/>
          <w:sz w:val="24"/>
        </w:rPr>
        <w:t>Cisco Switch Replacement</w:t>
      </w:r>
    </w:p>
    <w:p w:rsidR="00A4767D" w:rsidRDefault="00BC23DF">
      <w:pPr>
        <w:spacing w:line="446" w:lineRule="auto"/>
        <w:ind w:left="3472" w:right="3489" w:hanging="2"/>
        <w:jc w:val="center"/>
        <w:rPr>
          <w:b/>
          <w:sz w:val="24"/>
        </w:rPr>
      </w:pPr>
      <w:r>
        <w:rPr>
          <w:b/>
          <w:sz w:val="24"/>
        </w:rPr>
        <w:t xml:space="preserve"> ACQ-202</w:t>
      </w:r>
      <w:r w:rsidR="00B664DF">
        <w:rPr>
          <w:b/>
          <w:sz w:val="24"/>
        </w:rPr>
        <w:t>4</w:t>
      </w:r>
      <w:r>
        <w:rPr>
          <w:b/>
          <w:sz w:val="24"/>
        </w:rPr>
        <w:t>-</w:t>
      </w:r>
      <w:r w:rsidR="00B664DF">
        <w:rPr>
          <w:b/>
          <w:sz w:val="24"/>
        </w:rPr>
        <w:t>05</w:t>
      </w:r>
      <w:r>
        <w:rPr>
          <w:b/>
          <w:sz w:val="24"/>
        </w:rPr>
        <w:t>-</w:t>
      </w:r>
      <w:r w:rsidR="00B664DF">
        <w:rPr>
          <w:b/>
          <w:sz w:val="24"/>
        </w:rPr>
        <w:t>28</w:t>
      </w:r>
      <w:r>
        <w:rPr>
          <w:b/>
          <w:sz w:val="24"/>
        </w:rPr>
        <w:t>-RFQ</w:t>
      </w:r>
    </w:p>
    <w:p w:rsidR="00A4767D" w:rsidRDefault="00BC23DF">
      <w:pPr>
        <w:ind w:left="2272" w:right="2287"/>
        <w:jc w:val="center"/>
        <w:rPr>
          <w:b/>
          <w:sz w:val="24"/>
        </w:rPr>
      </w:pPr>
      <w:r>
        <w:rPr>
          <w:b/>
          <w:sz w:val="24"/>
        </w:rPr>
        <w:t>EXHIBIT B -- EQUIPMENT REQUIRED</w:t>
      </w:r>
    </w:p>
    <w:p w:rsidR="00A4767D" w:rsidRDefault="00A4767D">
      <w:pPr>
        <w:pStyle w:val="BodyText"/>
        <w:rPr>
          <w:b/>
          <w:sz w:val="26"/>
        </w:rPr>
      </w:pPr>
    </w:p>
    <w:p w:rsidR="00A4767D" w:rsidRDefault="00A4767D">
      <w:pPr>
        <w:pStyle w:val="BodyText"/>
        <w:spacing w:before="8"/>
        <w:rPr>
          <w:b/>
          <w:sz w:val="15"/>
        </w:rPr>
      </w:pPr>
    </w:p>
    <w:p w:rsidR="00A4767D" w:rsidRDefault="00BC23DF">
      <w:pPr>
        <w:spacing w:before="92"/>
        <w:ind w:left="100"/>
        <w:rPr>
          <w:b/>
          <w:sz w:val="28"/>
        </w:rPr>
      </w:pPr>
      <w:r>
        <w:rPr>
          <w:b/>
          <w:sz w:val="28"/>
          <w:u w:val="thick"/>
        </w:rPr>
        <w:t xml:space="preserve">Cisco </w:t>
      </w:r>
      <w:r w:rsidR="00F330BA">
        <w:rPr>
          <w:b/>
          <w:sz w:val="28"/>
          <w:u w:val="thick"/>
        </w:rPr>
        <w:t>C9300-48T-E</w:t>
      </w:r>
      <w:r>
        <w:rPr>
          <w:b/>
          <w:sz w:val="28"/>
          <w:u w:val="thick"/>
        </w:rPr>
        <w:t xml:space="preserve"> Series </w:t>
      </w:r>
      <w:r w:rsidR="00F330BA">
        <w:rPr>
          <w:b/>
          <w:sz w:val="28"/>
          <w:u w:val="thick"/>
        </w:rPr>
        <w:t xml:space="preserve">Catalyst Switches </w:t>
      </w:r>
      <w:r w:rsidR="000E6CB9">
        <w:rPr>
          <w:b/>
          <w:sz w:val="28"/>
          <w:u w:val="thick"/>
        </w:rPr>
        <w:t>Dual</w:t>
      </w:r>
      <w:r w:rsidR="00F330BA">
        <w:rPr>
          <w:b/>
          <w:sz w:val="28"/>
          <w:u w:val="thick"/>
        </w:rPr>
        <w:t xml:space="preserve"> Power Supplies </w:t>
      </w:r>
    </w:p>
    <w:p w:rsidR="00A4767D" w:rsidRDefault="00A4767D">
      <w:pPr>
        <w:pStyle w:val="BodyText"/>
        <w:spacing w:before="3"/>
        <w:rPr>
          <w:b/>
        </w:rPr>
      </w:pPr>
    </w:p>
    <w:tbl>
      <w:tblPr>
        <w:tblW w:w="9351" w:type="dxa"/>
        <w:tblInd w:w="112" w:type="dxa"/>
        <w:tblLayout w:type="fixed"/>
        <w:tblCellMar>
          <w:left w:w="0" w:type="dxa"/>
          <w:right w:w="0" w:type="dxa"/>
        </w:tblCellMar>
        <w:tblLook w:val="01E0" w:firstRow="1" w:lastRow="1" w:firstColumn="1" w:lastColumn="1" w:noHBand="0" w:noVBand="0"/>
      </w:tblPr>
      <w:tblGrid>
        <w:gridCol w:w="2318"/>
        <w:gridCol w:w="5850"/>
        <w:gridCol w:w="1183"/>
      </w:tblGrid>
      <w:tr w:rsidR="00A4767D">
        <w:trPr>
          <w:trHeight w:val="295"/>
        </w:trPr>
        <w:tc>
          <w:tcPr>
            <w:tcW w:w="2318" w:type="dxa"/>
            <w:shd w:val="clear" w:color="auto" w:fill="4F81BC"/>
          </w:tcPr>
          <w:p w:rsidR="00A4767D" w:rsidRDefault="00BC23DF">
            <w:pPr>
              <w:pStyle w:val="TableParagraph"/>
              <w:spacing w:before="7" w:line="268" w:lineRule="exact"/>
              <w:ind w:right="101"/>
              <w:jc w:val="center"/>
              <w:rPr>
                <w:b/>
                <w:sz w:val="24"/>
              </w:rPr>
            </w:pPr>
            <w:r>
              <w:rPr>
                <w:b/>
                <w:color w:val="FFFFFF"/>
                <w:sz w:val="24"/>
              </w:rPr>
              <w:t>Product</w:t>
            </w:r>
          </w:p>
        </w:tc>
        <w:tc>
          <w:tcPr>
            <w:tcW w:w="5850" w:type="dxa"/>
            <w:shd w:val="clear" w:color="auto" w:fill="4F81BC"/>
          </w:tcPr>
          <w:p w:rsidR="00A4767D" w:rsidRDefault="00BC23DF">
            <w:pPr>
              <w:pStyle w:val="TableParagraph"/>
              <w:spacing w:before="7" w:line="268" w:lineRule="exact"/>
              <w:jc w:val="center"/>
              <w:rPr>
                <w:b/>
                <w:sz w:val="24"/>
              </w:rPr>
            </w:pPr>
            <w:r>
              <w:rPr>
                <w:b/>
                <w:color w:val="FFFFFF"/>
                <w:sz w:val="24"/>
              </w:rPr>
              <w:t>Description</w:t>
            </w:r>
          </w:p>
        </w:tc>
        <w:tc>
          <w:tcPr>
            <w:tcW w:w="1183" w:type="dxa"/>
            <w:shd w:val="clear" w:color="auto" w:fill="4F81BC"/>
          </w:tcPr>
          <w:p w:rsidR="00A4767D" w:rsidRDefault="00BC23DF">
            <w:pPr>
              <w:pStyle w:val="TableParagraph"/>
              <w:spacing w:before="7" w:line="268" w:lineRule="exact"/>
              <w:ind w:right="101"/>
              <w:jc w:val="center"/>
              <w:rPr>
                <w:b/>
                <w:sz w:val="24"/>
              </w:rPr>
            </w:pPr>
            <w:r>
              <w:rPr>
                <w:b/>
                <w:color w:val="FFFFFF"/>
                <w:sz w:val="24"/>
              </w:rPr>
              <w:t>Quantity</w:t>
            </w:r>
          </w:p>
        </w:tc>
      </w:tr>
      <w:tr w:rsidR="00A4767D">
        <w:trPr>
          <w:trHeight w:val="275"/>
        </w:trPr>
        <w:tc>
          <w:tcPr>
            <w:tcW w:w="2318" w:type="dxa"/>
            <w:tcBorders>
              <w:left w:val="single" w:sz="4" w:space="0" w:color="94B3D6"/>
              <w:bottom w:val="single" w:sz="4" w:space="0" w:color="94B3D6"/>
              <w:right w:val="single" w:sz="4" w:space="0" w:color="94B3D6"/>
            </w:tcBorders>
            <w:shd w:val="clear" w:color="auto" w:fill="DBE4F0"/>
          </w:tcPr>
          <w:p w:rsidR="00A4767D" w:rsidRDefault="00EF529D">
            <w:pPr>
              <w:rPr>
                <w:rFonts w:eastAsia="Calibri" w:cs="Calibri"/>
                <w:color w:val="000000"/>
              </w:rPr>
            </w:pPr>
            <w:r w:rsidRPr="00EF529D">
              <w:rPr>
                <w:rFonts w:eastAsia="Calibri" w:cs="Calibri"/>
                <w:b/>
                <w:color w:val="000000"/>
                <w:sz w:val="24"/>
              </w:rPr>
              <w:t>C9300-48T</w:t>
            </w:r>
            <w:r w:rsidR="00F330BA">
              <w:rPr>
                <w:rFonts w:eastAsia="Calibri" w:cs="Calibri"/>
                <w:b/>
                <w:color w:val="000000"/>
                <w:sz w:val="24"/>
              </w:rPr>
              <w:t>-E</w:t>
            </w:r>
          </w:p>
        </w:tc>
        <w:tc>
          <w:tcPr>
            <w:tcW w:w="5850" w:type="dxa"/>
            <w:tcBorders>
              <w:left w:val="single" w:sz="4" w:space="0" w:color="94B3D6"/>
              <w:bottom w:val="single" w:sz="4" w:space="0" w:color="94B3D6"/>
              <w:right w:val="single" w:sz="4" w:space="0" w:color="94B3D6"/>
            </w:tcBorders>
            <w:shd w:val="clear" w:color="auto" w:fill="DBE4F0"/>
          </w:tcPr>
          <w:p w:rsidR="00A4767D" w:rsidRPr="00F330BA" w:rsidRDefault="00F330BA">
            <w:pPr>
              <w:rPr>
                <w:rFonts w:eastAsia="Calibri" w:cs="Calibri"/>
                <w:color w:val="000000"/>
                <w:sz w:val="24"/>
              </w:rPr>
            </w:pPr>
            <w:r w:rsidRPr="00F330BA">
              <w:rPr>
                <w:rFonts w:eastAsia="Calibri" w:cs="Calibri"/>
                <w:color w:val="000000"/>
              </w:rPr>
              <w:t>Catalyst 9300 48-port data only, Network Essentials</w:t>
            </w:r>
          </w:p>
        </w:tc>
        <w:tc>
          <w:tcPr>
            <w:tcW w:w="1183" w:type="dxa"/>
            <w:tcBorders>
              <w:left w:val="single" w:sz="4" w:space="0" w:color="94B3D6"/>
              <w:bottom w:val="single" w:sz="4" w:space="0" w:color="94B3D6"/>
              <w:right w:val="single" w:sz="4" w:space="0" w:color="94B3D6"/>
            </w:tcBorders>
            <w:shd w:val="clear" w:color="auto" w:fill="DBE4F0"/>
          </w:tcPr>
          <w:p w:rsidR="00A4767D" w:rsidRDefault="00EF529D">
            <w:pPr>
              <w:pStyle w:val="TableParagraph"/>
              <w:ind w:right="98"/>
              <w:jc w:val="center"/>
            </w:pPr>
            <w:r>
              <w:t>35</w:t>
            </w:r>
          </w:p>
        </w:tc>
      </w:tr>
      <w:tr w:rsidR="00A4767D">
        <w:trPr>
          <w:trHeight w:val="275"/>
        </w:trPr>
        <w:tc>
          <w:tcPr>
            <w:tcW w:w="2318" w:type="dxa"/>
            <w:tcBorders>
              <w:top w:val="single" w:sz="4" w:space="0" w:color="94B3D6"/>
              <w:left w:val="single" w:sz="4" w:space="0" w:color="94B3D6"/>
              <w:bottom w:val="single" w:sz="4" w:space="0" w:color="94B3D6"/>
              <w:right w:val="single" w:sz="4" w:space="0" w:color="94B3D6"/>
            </w:tcBorders>
          </w:tcPr>
          <w:p w:rsidR="00A4767D" w:rsidRDefault="00EF529D">
            <w:pPr>
              <w:rPr>
                <w:rFonts w:eastAsia="Calibri" w:cs="Calibri"/>
                <w:color w:val="000000"/>
              </w:rPr>
            </w:pPr>
            <w:r w:rsidRPr="00EF529D">
              <w:rPr>
                <w:rFonts w:eastAsia="Calibri" w:cs="Calibri"/>
                <w:b/>
                <w:color w:val="000000"/>
                <w:w w:val="95"/>
                <w:sz w:val="24"/>
              </w:rPr>
              <w:t>C9300-NM-8X</w:t>
            </w:r>
          </w:p>
        </w:tc>
        <w:tc>
          <w:tcPr>
            <w:tcW w:w="5850" w:type="dxa"/>
            <w:tcBorders>
              <w:top w:val="single" w:sz="4" w:space="0" w:color="94B3D6"/>
              <w:left w:val="single" w:sz="4" w:space="0" w:color="94B3D6"/>
              <w:bottom w:val="single" w:sz="4" w:space="0" w:color="94B3D6"/>
              <w:right w:val="single" w:sz="4" w:space="0" w:color="94B3D6"/>
            </w:tcBorders>
          </w:tcPr>
          <w:p w:rsidR="00A4767D" w:rsidRDefault="00F330BA">
            <w:pPr>
              <w:rPr>
                <w:rFonts w:eastAsia="Calibri" w:cs="Calibri"/>
                <w:color w:val="000000"/>
              </w:rPr>
            </w:pPr>
            <w:r w:rsidRPr="00F330BA">
              <w:rPr>
                <w:rFonts w:eastAsia="Calibri" w:cs="Calibri"/>
                <w:color w:val="000000"/>
              </w:rPr>
              <w:t>Catalyst 9300 8 x 10GE Network Module</w:t>
            </w:r>
          </w:p>
        </w:tc>
        <w:tc>
          <w:tcPr>
            <w:tcW w:w="1183" w:type="dxa"/>
            <w:tcBorders>
              <w:top w:val="single" w:sz="4" w:space="0" w:color="94B3D6"/>
              <w:left w:val="single" w:sz="4" w:space="0" w:color="94B3D6"/>
              <w:bottom w:val="single" w:sz="4" w:space="0" w:color="94B3D6"/>
              <w:right w:val="single" w:sz="4" w:space="0" w:color="94B3D6"/>
            </w:tcBorders>
          </w:tcPr>
          <w:p w:rsidR="00A4767D" w:rsidRDefault="00EF529D">
            <w:pPr>
              <w:pStyle w:val="TableParagraph"/>
              <w:ind w:right="98"/>
              <w:jc w:val="center"/>
            </w:pPr>
            <w:r>
              <w:t>35</w:t>
            </w:r>
          </w:p>
        </w:tc>
      </w:tr>
      <w:tr w:rsidR="00A4767D">
        <w:trPr>
          <w:trHeight w:val="275"/>
        </w:trPr>
        <w:tc>
          <w:tcPr>
            <w:tcW w:w="2318" w:type="dxa"/>
            <w:tcBorders>
              <w:top w:val="single" w:sz="4" w:space="0" w:color="94B3D6"/>
              <w:left w:val="single" w:sz="4" w:space="0" w:color="94B3D6"/>
              <w:bottom w:val="single" w:sz="4" w:space="0" w:color="94B3D6"/>
              <w:right w:val="single" w:sz="4" w:space="0" w:color="94B3D6"/>
            </w:tcBorders>
            <w:shd w:val="clear" w:color="auto" w:fill="DBE4F0"/>
          </w:tcPr>
          <w:p w:rsidR="00A4767D" w:rsidRDefault="00EF529D">
            <w:pPr>
              <w:rPr>
                <w:rFonts w:eastAsia="Calibri" w:cs="Calibri"/>
                <w:color w:val="000000"/>
              </w:rPr>
            </w:pPr>
            <w:r w:rsidRPr="00EF529D">
              <w:rPr>
                <w:rFonts w:eastAsia="Calibri" w:cs="Calibri"/>
                <w:b/>
                <w:color w:val="000000"/>
                <w:w w:val="95"/>
                <w:sz w:val="24"/>
              </w:rPr>
              <w:t>C9300-DNA-E-48-3Y</w:t>
            </w:r>
          </w:p>
        </w:tc>
        <w:tc>
          <w:tcPr>
            <w:tcW w:w="5850" w:type="dxa"/>
            <w:tcBorders>
              <w:top w:val="single" w:sz="4" w:space="0" w:color="94B3D6"/>
              <w:left w:val="single" w:sz="4" w:space="0" w:color="94B3D6"/>
              <w:bottom w:val="single" w:sz="4" w:space="0" w:color="94B3D6"/>
              <w:right w:val="single" w:sz="4" w:space="0" w:color="94B3D6"/>
            </w:tcBorders>
            <w:shd w:val="clear" w:color="auto" w:fill="DBE4F0"/>
          </w:tcPr>
          <w:p w:rsidR="00A4767D" w:rsidRDefault="00ED004B">
            <w:pPr>
              <w:rPr>
                <w:rFonts w:eastAsia="Calibri" w:cs="Calibri"/>
                <w:color w:val="000000"/>
              </w:rPr>
            </w:pPr>
            <w:r w:rsidRPr="00ED004B">
              <w:rPr>
                <w:rFonts w:eastAsia="Calibri" w:cs="Calibri"/>
                <w:color w:val="000000"/>
              </w:rPr>
              <w:t>C9300 DNA Essentials, 48-port - 3 Year Term License Service Duration: 36 Months</w:t>
            </w:r>
          </w:p>
        </w:tc>
        <w:tc>
          <w:tcPr>
            <w:tcW w:w="1183" w:type="dxa"/>
            <w:tcBorders>
              <w:top w:val="single" w:sz="4" w:space="0" w:color="94B3D6"/>
              <w:left w:val="single" w:sz="4" w:space="0" w:color="94B3D6"/>
              <w:bottom w:val="single" w:sz="4" w:space="0" w:color="94B3D6"/>
              <w:right w:val="single" w:sz="4" w:space="0" w:color="94B3D6"/>
            </w:tcBorders>
            <w:shd w:val="clear" w:color="auto" w:fill="DBE4F0"/>
          </w:tcPr>
          <w:p w:rsidR="00A4767D" w:rsidRDefault="00EF529D">
            <w:pPr>
              <w:pStyle w:val="TableParagraph"/>
              <w:ind w:right="95"/>
              <w:jc w:val="center"/>
            </w:pPr>
            <w:r>
              <w:t>35</w:t>
            </w:r>
          </w:p>
        </w:tc>
      </w:tr>
      <w:tr w:rsidR="00A4767D">
        <w:trPr>
          <w:trHeight w:val="277"/>
        </w:trPr>
        <w:tc>
          <w:tcPr>
            <w:tcW w:w="2318" w:type="dxa"/>
            <w:tcBorders>
              <w:top w:val="single" w:sz="4" w:space="0" w:color="94B3D6"/>
              <w:left w:val="single" w:sz="4" w:space="0" w:color="94B3D6"/>
              <w:bottom w:val="single" w:sz="4" w:space="0" w:color="94B3D6"/>
              <w:right w:val="single" w:sz="4" w:space="0" w:color="94B3D6"/>
            </w:tcBorders>
          </w:tcPr>
          <w:p w:rsidR="00A4767D" w:rsidRDefault="00EF529D">
            <w:pPr>
              <w:rPr>
                <w:rFonts w:eastAsia="Calibri" w:cs="Calibri"/>
                <w:color w:val="000000"/>
              </w:rPr>
            </w:pPr>
            <w:r w:rsidRPr="00EF529D">
              <w:rPr>
                <w:rFonts w:eastAsia="Calibri" w:cs="Calibri"/>
                <w:b/>
                <w:color w:val="000000"/>
                <w:w w:val="95"/>
                <w:sz w:val="24"/>
              </w:rPr>
              <w:t>CON-SNT-C930048E</w:t>
            </w:r>
          </w:p>
        </w:tc>
        <w:tc>
          <w:tcPr>
            <w:tcW w:w="5850" w:type="dxa"/>
            <w:tcBorders>
              <w:top w:val="single" w:sz="4" w:space="0" w:color="94B3D6"/>
              <w:left w:val="single" w:sz="4" w:space="0" w:color="94B3D6"/>
              <w:bottom w:val="single" w:sz="4" w:space="0" w:color="94B3D6"/>
              <w:right w:val="single" w:sz="4" w:space="0" w:color="94B3D6"/>
            </w:tcBorders>
          </w:tcPr>
          <w:p w:rsidR="00A4767D" w:rsidRDefault="00EF529D">
            <w:pPr>
              <w:rPr>
                <w:rFonts w:eastAsia="Calibri" w:cs="Calibri"/>
                <w:color w:val="000000"/>
              </w:rPr>
            </w:pPr>
            <w:r w:rsidRPr="00F330BA">
              <w:rPr>
                <w:rFonts w:eastAsia="Calibri" w:cs="Calibri"/>
                <w:color w:val="000000"/>
              </w:rPr>
              <w:t>SNTC-8X5XNBD Catalyst 9300 48-port data only, Network Service Duration: 36 Months</w:t>
            </w:r>
          </w:p>
        </w:tc>
        <w:tc>
          <w:tcPr>
            <w:tcW w:w="1183" w:type="dxa"/>
            <w:tcBorders>
              <w:top w:val="single" w:sz="4" w:space="0" w:color="94B3D6"/>
              <w:left w:val="single" w:sz="4" w:space="0" w:color="94B3D6"/>
              <w:bottom w:val="single" w:sz="4" w:space="0" w:color="94B3D6"/>
              <w:right w:val="single" w:sz="4" w:space="0" w:color="94B3D6"/>
            </w:tcBorders>
          </w:tcPr>
          <w:p w:rsidR="00A4767D" w:rsidRDefault="00EF529D">
            <w:pPr>
              <w:pStyle w:val="TableParagraph"/>
              <w:spacing w:line="258" w:lineRule="exact"/>
              <w:ind w:right="98"/>
              <w:jc w:val="center"/>
            </w:pPr>
            <w:r>
              <w:rPr>
                <w:w w:val="99"/>
                <w:sz w:val="24"/>
              </w:rPr>
              <w:t>35</w:t>
            </w:r>
          </w:p>
        </w:tc>
      </w:tr>
    </w:tbl>
    <w:p w:rsidR="00A4767D" w:rsidRDefault="00A4767D"/>
    <w:p w:rsidR="00F330BA" w:rsidRDefault="00F330BA" w:rsidP="00F330BA">
      <w:pPr>
        <w:spacing w:before="92"/>
        <w:ind w:left="100"/>
        <w:rPr>
          <w:b/>
          <w:sz w:val="28"/>
        </w:rPr>
      </w:pPr>
      <w:r>
        <w:rPr>
          <w:b/>
          <w:sz w:val="28"/>
          <w:u w:val="thick"/>
        </w:rPr>
        <w:t xml:space="preserve">Cisco </w:t>
      </w:r>
      <w:r w:rsidRPr="00F330BA">
        <w:rPr>
          <w:b/>
          <w:sz w:val="28"/>
          <w:u w:val="thick"/>
        </w:rPr>
        <w:t>C9300-48UXM-</w:t>
      </w:r>
      <w:r w:rsidR="004F51E5">
        <w:rPr>
          <w:b/>
          <w:sz w:val="28"/>
          <w:u w:val="thick"/>
        </w:rPr>
        <w:t>E</w:t>
      </w:r>
      <w:r>
        <w:rPr>
          <w:b/>
          <w:sz w:val="28"/>
          <w:u w:val="thick"/>
        </w:rPr>
        <w:t xml:space="preserve"> Series Catalyst Switches Dual Power Supplies </w:t>
      </w:r>
    </w:p>
    <w:p w:rsidR="00F330BA" w:rsidRDefault="00F330BA" w:rsidP="00F330BA">
      <w:pPr>
        <w:pStyle w:val="BodyText"/>
        <w:spacing w:before="3"/>
        <w:rPr>
          <w:b/>
        </w:rPr>
      </w:pPr>
    </w:p>
    <w:tbl>
      <w:tblPr>
        <w:tblW w:w="9351" w:type="dxa"/>
        <w:tblInd w:w="112" w:type="dxa"/>
        <w:tblLayout w:type="fixed"/>
        <w:tblCellMar>
          <w:left w:w="0" w:type="dxa"/>
          <w:right w:w="0" w:type="dxa"/>
        </w:tblCellMar>
        <w:tblLook w:val="01E0" w:firstRow="1" w:lastRow="1" w:firstColumn="1" w:lastColumn="1" w:noHBand="0" w:noVBand="0"/>
      </w:tblPr>
      <w:tblGrid>
        <w:gridCol w:w="2318"/>
        <w:gridCol w:w="5850"/>
        <w:gridCol w:w="1183"/>
      </w:tblGrid>
      <w:tr w:rsidR="00F330BA" w:rsidTr="00EC6D00">
        <w:trPr>
          <w:trHeight w:val="295"/>
        </w:trPr>
        <w:tc>
          <w:tcPr>
            <w:tcW w:w="2318" w:type="dxa"/>
            <w:shd w:val="clear" w:color="auto" w:fill="4F81BC"/>
          </w:tcPr>
          <w:p w:rsidR="00F330BA" w:rsidRDefault="00F330BA" w:rsidP="00EC6D00">
            <w:pPr>
              <w:pStyle w:val="TableParagraph"/>
              <w:spacing w:before="7" w:line="268" w:lineRule="exact"/>
              <w:ind w:right="101"/>
              <w:jc w:val="center"/>
              <w:rPr>
                <w:b/>
                <w:sz w:val="24"/>
              </w:rPr>
            </w:pPr>
            <w:r>
              <w:rPr>
                <w:b/>
                <w:color w:val="FFFFFF"/>
                <w:sz w:val="24"/>
              </w:rPr>
              <w:t>Product</w:t>
            </w:r>
          </w:p>
        </w:tc>
        <w:tc>
          <w:tcPr>
            <w:tcW w:w="5850" w:type="dxa"/>
            <w:shd w:val="clear" w:color="auto" w:fill="4F81BC"/>
          </w:tcPr>
          <w:p w:rsidR="00F330BA" w:rsidRDefault="00F330BA" w:rsidP="00EC6D00">
            <w:pPr>
              <w:pStyle w:val="TableParagraph"/>
              <w:spacing w:before="7" w:line="268" w:lineRule="exact"/>
              <w:jc w:val="center"/>
              <w:rPr>
                <w:b/>
                <w:sz w:val="24"/>
              </w:rPr>
            </w:pPr>
            <w:r>
              <w:rPr>
                <w:b/>
                <w:color w:val="FFFFFF"/>
                <w:sz w:val="24"/>
              </w:rPr>
              <w:t>Description</w:t>
            </w:r>
          </w:p>
        </w:tc>
        <w:tc>
          <w:tcPr>
            <w:tcW w:w="1183" w:type="dxa"/>
            <w:shd w:val="clear" w:color="auto" w:fill="4F81BC"/>
          </w:tcPr>
          <w:p w:rsidR="00F330BA" w:rsidRDefault="00F330BA" w:rsidP="00EC6D00">
            <w:pPr>
              <w:pStyle w:val="TableParagraph"/>
              <w:spacing w:before="7" w:line="268" w:lineRule="exact"/>
              <w:ind w:right="101"/>
              <w:jc w:val="center"/>
              <w:rPr>
                <w:b/>
                <w:sz w:val="24"/>
              </w:rPr>
            </w:pPr>
            <w:r>
              <w:rPr>
                <w:b/>
                <w:color w:val="FFFFFF"/>
                <w:sz w:val="24"/>
              </w:rPr>
              <w:t>Quantity</w:t>
            </w:r>
          </w:p>
        </w:tc>
      </w:tr>
      <w:tr w:rsidR="00F330BA" w:rsidTr="00EC6D00">
        <w:trPr>
          <w:trHeight w:val="275"/>
        </w:trPr>
        <w:tc>
          <w:tcPr>
            <w:tcW w:w="2318" w:type="dxa"/>
            <w:tcBorders>
              <w:left w:val="single" w:sz="4" w:space="0" w:color="94B3D6"/>
              <w:bottom w:val="single" w:sz="4" w:space="0" w:color="94B3D6"/>
              <w:right w:val="single" w:sz="4" w:space="0" w:color="94B3D6"/>
            </w:tcBorders>
            <w:shd w:val="clear" w:color="auto" w:fill="DBE4F0"/>
          </w:tcPr>
          <w:p w:rsidR="00F330BA" w:rsidRDefault="00F330BA" w:rsidP="00EC6D00">
            <w:pPr>
              <w:rPr>
                <w:rFonts w:eastAsia="Calibri" w:cs="Calibri"/>
                <w:color w:val="000000"/>
              </w:rPr>
            </w:pPr>
            <w:r w:rsidRPr="00F330BA">
              <w:rPr>
                <w:rFonts w:eastAsia="Calibri" w:cs="Calibri"/>
                <w:b/>
                <w:color w:val="000000"/>
                <w:sz w:val="24"/>
              </w:rPr>
              <w:t>C9300-48UXM-</w:t>
            </w:r>
            <w:r w:rsidR="00EC5EDB">
              <w:rPr>
                <w:rFonts w:eastAsia="Calibri" w:cs="Calibri"/>
                <w:b/>
                <w:color w:val="000000"/>
                <w:sz w:val="24"/>
              </w:rPr>
              <w:t>E</w:t>
            </w:r>
          </w:p>
        </w:tc>
        <w:tc>
          <w:tcPr>
            <w:tcW w:w="5850" w:type="dxa"/>
            <w:tcBorders>
              <w:left w:val="single" w:sz="4" w:space="0" w:color="94B3D6"/>
              <w:bottom w:val="single" w:sz="4" w:space="0" w:color="94B3D6"/>
              <w:right w:val="single" w:sz="4" w:space="0" w:color="94B3D6"/>
            </w:tcBorders>
            <w:shd w:val="clear" w:color="auto" w:fill="DBE4F0"/>
          </w:tcPr>
          <w:p w:rsidR="00F330BA" w:rsidRPr="00F330BA" w:rsidRDefault="00F330BA" w:rsidP="00EC6D00">
            <w:pPr>
              <w:rPr>
                <w:rFonts w:eastAsia="Calibri" w:cs="Calibri"/>
                <w:color w:val="000000"/>
              </w:rPr>
            </w:pPr>
            <w:r w:rsidRPr="00F330BA">
              <w:rPr>
                <w:rFonts w:eastAsia="Calibri" w:cs="Calibri"/>
                <w:color w:val="000000"/>
              </w:rPr>
              <w:t>Catalyst 9300 48-port</w:t>
            </w:r>
            <w:r>
              <w:rPr>
                <w:rFonts w:eastAsia="Calibri" w:cs="Calibri"/>
                <w:color w:val="000000"/>
              </w:rPr>
              <w:t xml:space="preserve"> </w:t>
            </w:r>
            <w:r w:rsidRPr="00F330BA">
              <w:rPr>
                <w:rFonts w:eastAsia="Calibri" w:cs="Calibri"/>
                <w:color w:val="000000"/>
              </w:rPr>
              <w:t>(12 mGig,36 2.5Gbps) Network Essentials</w:t>
            </w:r>
          </w:p>
        </w:tc>
        <w:tc>
          <w:tcPr>
            <w:tcW w:w="1183" w:type="dxa"/>
            <w:tcBorders>
              <w:left w:val="single" w:sz="4" w:space="0" w:color="94B3D6"/>
              <w:bottom w:val="single" w:sz="4" w:space="0" w:color="94B3D6"/>
              <w:right w:val="single" w:sz="4" w:space="0" w:color="94B3D6"/>
            </w:tcBorders>
            <w:shd w:val="clear" w:color="auto" w:fill="DBE4F0"/>
          </w:tcPr>
          <w:p w:rsidR="00F330BA" w:rsidRPr="00F330BA" w:rsidRDefault="00F330BA" w:rsidP="00F330BA">
            <w:pPr>
              <w:jc w:val="center"/>
              <w:rPr>
                <w:rFonts w:eastAsia="Calibri" w:cs="Calibri"/>
                <w:color w:val="000000"/>
              </w:rPr>
            </w:pPr>
            <w:r w:rsidRPr="00F330BA">
              <w:rPr>
                <w:rFonts w:eastAsia="Calibri" w:cs="Calibri"/>
                <w:color w:val="000000"/>
              </w:rPr>
              <w:t>11</w:t>
            </w:r>
          </w:p>
        </w:tc>
      </w:tr>
      <w:tr w:rsidR="00F330BA" w:rsidTr="00EC6D00">
        <w:trPr>
          <w:trHeight w:val="275"/>
        </w:trPr>
        <w:tc>
          <w:tcPr>
            <w:tcW w:w="2318" w:type="dxa"/>
            <w:tcBorders>
              <w:top w:val="single" w:sz="4" w:space="0" w:color="94B3D6"/>
              <w:left w:val="single" w:sz="4" w:space="0" w:color="94B3D6"/>
              <w:bottom w:val="single" w:sz="4" w:space="0" w:color="94B3D6"/>
              <w:right w:val="single" w:sz="4" w:space="0" w:color="94B3D6"/>
            </w:tcBorders>
          </w:tcPr>
          <w:p w:rsidR="00F330BA" w:rsidRDefault="00F330BA" w:rsidP="00EC6D00">
            <w:pPr>
              <w:rPr>
                <w:rFonts w:eastAsia="Calibri" w:cs="Calibri"/>
                <w:color w:val="000000"/>
              </w:rPr>
            </w:pPr>
            <w:r w:rsidRPr="00EF529D">
              <w:rPr>
                <w:rFonts w:eastAsia="Calibri" w:cs="Calibri"/>
                <w:b/>
                <w:color w:val="000000"/>
                <w:w w:val="95"/>
                <w:sz w:val="24"/>
              </w:rPr>
              <w:t>C9300-NM-8X</w:t>
            </w:r>
          </w:p>
        </w:tc>
        <w:tc>
          <w:tcPr>
            <w:tcW w:w="5850" w:type="dxa"/>
            <w:tcBorders>
              <w:top w:val="single" w:sz="4" w:space="0" w:color="94B3D6"/>
              <w:left w:val="single" w:sz="4" w:space="0" w:color="94B3D6"/>
              <w:bottom w:val="single" w:sz="4" w:space="0" w:color="94B3D6"/>
              <w:right w:val="single" w:sz="4" w:space="0" w:color="94B3D6"/>
            </w:tcBorders>
          </w:tcPr>
          <w:p w:rsidR="00F330BA" w:rsidRDefault="00F330BA" w:rsidP="00EC6D00">
            <w:pPr>
              <w:rPr>
                <w:rFonts w:eastAsia="Calibri" w:cs="Calibri"/>
                <w:color w:val="000000"/>
              </w:rPr>
            </w:pPr>
            <w:r w:rsidRPr="00F330BA">
              <w:rPr>
                <w:rFonts w:eastAsia="Calibri" w:cs="Calibri"/>
                <w:color w:val="000000"/>
              </w:rPr>
              <w:t>Catalyst 9300 8 x 10GE Network Module</w:t>
            </w:r>
          </w:p>
        </w:tc>
        <w:tc>
          <w:tcPr>
            <w:tcW w:w="1183" w:type="dxa"/>
            <w:tcBorders>
              <w:top w:val="single" w:sz="4" w:space="0" w:color="94B3D6"/>
              <w:left w:val="single" w:sz="4" w:space="0" w:color="94B3D6"/>
              <w:bottom w:val="single" w:sz="4" w:space="0" w:color="94B3D6"/>
              <w:right w:val="single" w:sz="4" w:space="0" w:color="94B3D6"/>
            </w:tcBorders>
          </w:tcPr>
          <w:p w:rsidR="00F330BA" w:rsidRPr="00F330BA" w:rsidRDefault="00F330BA" w:rsidP="00F330BA">
            <w:pPr>
              <w:jc w:val="center"/>
              <w:rPr>
                <w:rFonts w:eastAsia="Calibri" w:cs="Calibri"/>
                <w:color w:val="000000"/>
              </w:rPr>
            </w:pPr>
            <w:r w:rsidRPr="00F330BA">
              <w:rPr>
                <w:rFonts w:eastAsia="Calibri" w:cs="Calibri"/>
                <w:color w:val="000000"/>
              </w:rPr>
              <w:t>11</w:t>
            </w:r>
          </w:p>
        </w:tc>
      </w:tr>
      <w:tr w:rsidR="00F330BA" w:rsidTr="00EC6D00">
        <w:trPr>
          <w:trHeight w:val="275"/>
        </w:trPr>
        <w:tc>
          <w:tcPr>
            <w:tcW w:w="2318" w:type="dxa"/>
            <w:tcBorders>
              <w:top w:val="single" w:sz="4" w:space="0" w:color="94B3D6"/>
              <w:left w:val="single" w:sz="4" w:space="0" w:color="94B3D6"/>
              <w:bottom w:val="single" w:sz="4" w:space="0" w:color="94B3D6"/>
              <w:right w:val="single" w:sz="4" w:space="0" w:color="94B3D6"/>
            </w:tcBorders>
            <w:shd w:val="clear" w:color="auto" w:fill="DBE4F0"/>
          </w:tcPr>
          <w:p w:rsidR="00F330BA" w:rsidRDefault="00F330BA" w:rsidP="00EC6D00">
            <w:pPr>
              <w:rPr>
                <w:rFonts w:eastAsia="Calibri" w:cs="Calibri"/>
                <w:color w:val="000000"/>
              </w:rPr>
            </w:pPr>
            <w:r w:rsidRPr="00F330BA">
              <w:rPr>
                <w:rFonts w:eastAsia="Calibri" w:cs="Calibri"/>
                <w:b/>
                <w:color w:val="000000"/>
                <w:w w:val="95"/>
                <w:sz w:val="24"/>
              </w:rPr>
              <w:t>C9300-DNA-E-48-3Y</w:t>
            </w:r>
          </w:p>
        </w:tc>
        <w:tc>
          <w:tcPr>
            <w:tcW w:w="5850" w:type="dxa"/>
            <w:tcBorders>
              <w:top w:val="single" w:sz="4" w:space="0" w:color="94B3D6"/>
              <w:left w:val="single" w:sz="4" w:space="0" w:color="94B3D6"/>
              <w:bottom w:val="single" w:sz="4" w:space="0" w:color="94B3D6"/>
              <w:right w:val="single" w:sz="4" w:space="0" w:color="94B3D6"/>
            </w:tcBorders>
            <w:shd w:val="clear" w:color="auto" w:fill="DBE4F0"/>
          </w:tcPr>
          <w:p w:rsidR="00F330BA" w:rsidRDefault="00ED004B" w:rsidP="00EC6D00">
            <w:pPr>
              <w:rPr>
                <w:rFonts w:eastAsia="Calibri" w:cs="Calibri"/>
                <w:color w:val="000000"/>
              </w:rPr>
            </w:pPr>
            <w:r w:rsidRPr="00ED004B">
              <w:rPr>
                <w:rFonts w:eastAsia="Calibri" w:cs="Calibri"/>
                <w:color w:val="000000"/>
              </w:rPr>
              <w:t>C9300 DNA Essentials, 48-port - 3 Year Term License Service Duration: 36 Months</w:t>
            </w:r>
          </w:p>
        </w:tc>
        <w:tc>
          <w:tcPr>
            <w:tcW w:w="1183" w:type="dxa"/>
            <w:tcBorders>
              <w:top w:val="single" w:sz="4" w:space="0" w:color="94B3D6"/>
              <w:left w:val="single" w:sz="4" w:space="0" w:color="94B3D6"/>
              <w:bottom w:val="single" w:sz="4" w:space="0" w:color="94B3D6"/>
              <w:right w:val="single" w:sz="4" w:space="0" w:color="94B3D6"/>
            </w:tcBorders>
            <w:shd w:val="clear" w:color="auto" w:fill="DBE4F0"/>
          </w:tcPr>
          <w:p w:rsidR="00F330BA" w:rsidRPr="00F330BA" w:rsidRDefault="00F330BA" w:rsidP="00F330BA">
            <w:pPr>
              <w:jc w:val="center"/>
              <w:rPr>
                <w:rFonts w:eastAsia="Calibri" w:cs="Calibri"/>
                <w:color w:val="000000"/>
              </w:rPr>
            </w:pPr>
            <w:r>
              <w:rPr>
                <w:rFonts w:eastAsia="Calibri" w:cs="Calibri"/>
                <w:color w:val="000000"/>
              </w:rPr>
              <w:t>11</w:t>
            </w:r>
          </w:p>
        </w:tc>
      </w:tr>
      <w:tr w:rsidR="00F330BA" w:rsidTr="00EC6D00">
        <w:trPr>
          <w:trHeight w:val="277"/>
        </w:trPr>
        <w:tc>
          <w:tcPr>
            <w:tcW w:w="2318" w:type="dxa"/>
            <w:tcBorders>
              <w:top w:val="single" w:sz="4" w:space="0" w:color="94B3D6"/>
              <w:left w:val="single" w:sz="4" w:space="0" w:color="94B3D6"/>
              <w:bottom w:val="single" w:sz="4" w:space="0" w:color="94B3D6"/>
              <w:right w:val="single" w:sz="4" w:space="0" w:color="94B3D6"/>
            </w:tcBorders>
          </w:tcPr>
          <w:p w:rsidR="00F330BA" w:rsidRDefault="000E6CB9" w:rsidP="00EC6D00">
            <w:pPr>
              <w:rPr>
                <w:rFonts w:eastAsia="Calibri" w:cs="Calibri"/>
                <w:color w:val="000000"/>
              </w:rPr>
            </w:pPr>
            <w:r w:rsidRPr="000E6CB9">
              <w:rPr>
                <w:rFonts w:eastAsia="Calibri" w:cs="Calibri"/>
                <w:b/>
                <w:color w:val="000000"/>
                <w:w w:val="95"/>
                <w:sz w:val="24"/>
              </w:rPr>
              <w:t>CON-SNT-C93E048X</w:t>
            </w:r>
          </w:p>
        </w:tc>
        <w:tc>
          <w:tcPr>
            <w:tcW w:w="5850" w:type="dxa"/>
            <w:tcBorders>
              <w:top w:val="single" w:sz="4" w:space="0" w:color="94B3D6"/>
              <w:left w:val="single" w:sz="4" w:space="0" w:color="94B3D6"/>
              <w:bottom w:val="single" w:sz="4" w:space="0" w:color="94B3D6"/>
              <w:right w:val="single" w:sz="4" w:space="0" w:color="94B3D6"/>
            </w:tcBorders>
          </w:tcPr>
          <w:p w:rsidR="00F330BA" w:rsidRDefault="00E239A2" w:rsidP="00EC6D00">
            <w:pPr>
              <w:rPr>
                <w:rFonts w:eastAsia="Calibri" w:cs="Calibri"/>
                <w:color w:val="000000"/>
              </w:rPr>
            </w:pPr>
            <w:r w:rsidRPr="00E239A2">
              <w:rPr>
                <w:rFonts w:eastAsia="Calibri" w:cs="Calibri"/>
                <w:color w:val="000000"/>
              </w:rPr>
              <w:t>SNTC-8X5XNBD Catalyst 9300 48-port</w:t>
            </w:r>
            <w:r w:rsidR="00C66D67">
              <w:rPr>
                <w:rFonts w:eastAsia="Calibri" w:cs="Calibri"/>
                <w:color w:val="000000"/>
              </w:rPr>
              <w:t xml:space="preserve"> </w:t>
            </w:r>
            <w:r w:rsidRPr="00E239A2">
              <w:rPr>
                <w:rFonts w:eastAsia="Calibri" w:cs="Calibri"/>
                <w:color w:val="000000"/>
              </w:rPr>
              <w:t>(12 mGig36 2.5Gbps Service Duration: 36 Months</w:t>
            </w:r>
          </w:p>
        </w:tc>
        <w:tc>
          <w:tcPr>
            <w:tcW w:w="1183" w:type="dxa"/>
            <w:tcBorders>
              <w:top w:val="single" w:sz="4" w:space="0" w:color="94B3D6"/>
              <w:left w:val="single" w:sz="4" w:space="0" w:color="94B3D6"/>
              <w:bottom w:val="single" w:sz="4" w:space="0" w:color="94B3D6"/>
              <w:right w:val="single" w:sz="4" w:space="0" w:color="94B3D6"/>
            </w:tcBorders>
          </w:tcPr>
          <w:p w:rsidR="00F330BA" w:rsidRPr="00F330BA" w:rsidRDefault="00F330BA" w:rsidP="00F330BA">
            <w:pPr>
              <w:jc w:val="center"/>
              <w:rPr>
                <w:rFonts w:eastAsia="Calibri" w:cs="Calibri"/>
                <w:color w:val="000000"/>
              </w:rPr>
            </w:pPr>
            <w:r>
              <w:rPr>
                <w:rFonts w:eastAsia="Calibri" w:cs="Calibri"/>
                <w:color w:val="000000"/>
              </w:rPr>
              <w:t>11</w:t>
            </w:r>
          </w:p>
        </w:tc>
      </w:tr>
    </w:tbl>
    <w:p w:rsidR="00F330BA" w:rsidRDefault="00F330BA"/>
    <w:p w:rsidR="00F330BA" w:rsidRPr="000E6CB9" w:rsidRDefault="00F330BA" w:rsidP="000E6CB9">
      <w:pPr>
        <w:spacing w:before="92"/>
        <w:ind w:left="100"/>
        <w:rPr>
          <w:b/>
          <w:sz w:val="28"/>
          <w:u w:val="thick"/>
        </w:rPr>
      </w:pPr>
      <w:r>
        <w:rPr>
          <w:b/>
          <w:sz w:val="28"/>
          <w:u w:val="thick"/>
        </w:rPr>
        <w:t xml:space="preserve">Cisco </w:t>
      </w:r>
      <w:r w:rsidR="00ED004B" w:rsidRPr="00ED004B">
        <w:rPr>
          <w:b/>
          <w:sz w:val="28"/>
          <w:u w:val="thick"/>
        </w:rPr>
        <w:t>C9300-12Y-A</w:t>
      </w:r>
      <w:r w:rsidR="000E6CB9">
        <w:rPr>
          <w:b/>
          <w:sz w:val="28"/>
          <w:u w:val="thick"/>
        </w:rPr>
        <w:t xml:space="preserve"> </w:t>
      </w:r>
      <w:r>
        <w:rPr>
          <w:b/>
          <w:sz w:val="28"/>
          <w:u w:val="thick"/>
        </w:rPr>
        <w:t xml:space="preserve">Series Catalyst Switches Dual power supplies </w:t>
      </w:r>
    </w:p>
    <w:p w:rsidR="00F330BA" w:rsidRDefault="00F330BA" w:rsidP="00F330BA">
      <w:pPr>
        <w:pStyle w:val="BodyText"/>
        <w:spacing w:before="3"/>
        <w:rPr>
          <w:b/>
        </w:rPr>
      </w:pPr>
    </w:p>
    <w:tbl>
      <w:tblPr>
        <w:tblW w:w="9351" w:type="dxa"/>
        <w:tblInd w:w="112" w:type="dxa"/>
        <w:tblLayout w:type="fixed"/>
        <w:tblCellMar>
          <w:left w:w="0" w:type="dxa"/>
          <w:right w:w="0" w:type="dxa"/>
        </w:tblCellMar>
        <w:tblLook w:val="01E0" w:firstRow="1" w:lastRow="1" w:firstColumn="1" w:lastColumn="1" w:noHBand="0" w:noVBand="0"/>
      </w:tblPr>
      <w:tblGrid>
        <w:gridCol w:w="2408"/>
        <w:gridCol w:w="5850"/>
        <w:gridCol w:w="1093"/>
      </w:tblGrid>
      <w:tr w:rsidR="00F330BA" w:rsidTr="000E6CB9">
        <w:trPr>
          <w:trHeight w:val="295"/>
        </w:trPr>
        <w:tc>
          <w:tcPr>
            <w:tcW w:w="2408" w:type="dxa"/>
            <w:shd w:val="clear" w:color="auto" w:fill="4F81BC"/>
          </w:tcPr>
          <w:p w:rsidR="00F330BA" w:rsidRDefault="00F330BA" w:rsidP="00EC6D00">
            <w:pPr>
              <w:pStyle w:val="TableParagraph"/>
              <w:spacing w:before="7" w:line="268" w:lineRule="exact"/>
              <w:ind w:right="101"/>
              <w:jc w:val="center"/>
              <w:rPr>
                <w:b/>
                <w:sz w:val="24"/>
              </w:rPr>
            </w:pPr>
            <w:r>
              <w:rPr>
                <w:b/>
                <w:color w:val="FFFFFF"/>
                <w:sz w:val="24"/>
              </w:rPr>
              <w:t>Product</w:t>
            </w:r>
          </w:p>
        </w:tc>
        <w:tc>
          <w:tcPr>
            <w:tcW w:w="5850" w:type="dxa"/>
            <w:shd w:val="clear" w:color="auto" w:fill="4F81BC"/>
          </w:tcPr>
          <w:p w:rsidR="00F330BA" w:rsidRDefault="00F330BA" w:rsidP="00EC6D00">
            <w:pPr>
              <w:pStyle w:val="TableParagraph"/>
              <w:spacing w:before="7" w:line="268" w:lineRule="exact"/>
              <w:jc w:val="center"/>
              <w:rPr>
                <w:b/>
                <w:sz w:val="24"/>
              </w:rPr>
            </w:pPr>
            <w:r>
              <w:rPr>
                <w:b/>
                <w:color w:val="FFFFFF"/>
                <w:sz w:val="24"/>
              </w:rPr>
              <w:t>Description</w:t>
            </w:r>
          </w:p>
        </w:tc>
        <w:tc>
          <w:tcPr>
            <w:tcW w:w="1093" w:type="dxa"/>
            <w:shd w:val="clear" w:color="auto" w:fill="4F81BC"/>
          </w:tcPr>
          <w:p w:rsidR="00F330BA" w:rsidRDefault="00F330BA" w:rsidP="00EC6D00">
            <w:pPr>
              <w:pStyle w:val="TableParagraph"/>
              <w:spacing w:before="7" w:line="268" w:lineRule="exact"/>
              <w:ind w:right="101"/>
              <w:jc w:val="center"/>
              <w:rPr>
                <w:b/>
                <w:sz w:val="24"/>
              </w:rPr>
            </w:pPr>
            <w:r>
              <w:rPr>
                <w:b/>
                <w:color w:val="FFFFFF"/>
                <w:sz w:val="24"/>
              </w:rPr>
              <w:t>Quantity</w:t>
            </w:r>
          </w:p>
        </w:tc>
      </w:tr>
      <w:tr w:rsidR="00F330BA" w:rsidTr="000E6CB9">
        <w:trPr>
          <w:trHeight w:val="275"/>
        </w:trPr>
        <w:tc>
          <w:tcPr>
            <w:tcW w:w="2408" w:type="dxa"/>
            <w:tcBorders>
              <w:left w:val="single" w:sz="4" w:space="0" w:color="94B3D6"/>
              <w:bottom w:val="single" w:sz="4" w:space="0" w:color="94B3D6"/>
              <w:right w:val="single" w:sz="4" w:space="0" w:color="94B3D6"/>
            </w:tcBorders>
            <w:shd w:val="clear" w:color="auto" w:fill="DBE4F0"/>
          </w:tcPr>
          <w:p w:rsidR="00F330BA" w:rsidRDefault="00ED004B" w:rsidP="00ED004B">
            <w:pPr>
              <w:rPr>
                <w:rFonts w:eastAsia="Calibri" w:cs="Calibri"/>
                <w:color w:val="000000"/>
              </w:rPr>
            </w:pPr>
            <w:bookmarkStart w:id="0" w:name="_GoBack"/>
            <w:r w:rsidRPr="00ED004B">
              <w:rPr>
                <w:rFonts w:eastAsia="Calibri" w:cs="Calibri"/>
                <w:b/>
                <w:color w:val="000000"/>
                <w:sz w:val="24"/>
              </w:rPr>
              <w:t>C9300</w:t>
            </w:r>
            <w:r w:rsidR="00A42F66">
              <w:rPr>
                <w:rFonts w:eastAsia="Calibri" w:cs="Calibri"/>
                <w:b/>
                <w:color w:val="000000"/>
                <w:sz w:val="24"/>
              </w:rPr>
              <w:t>X</w:t>
            </w:r>
            <w:r w:rsidRPr="00ED004B">
              <w:rPr>
                <w:rFonts w:eastAsia="Calibri" w:cs="Calibri"/>
                <w:b/>
                <w:color w:val="000000"/>
                <w:sz w:val="24"/>
              </w:rPr>
              <w:t>-12Y-A</w:t>
            </w:r>
            <w:bookmarkEnd w:id="0"/>
          </w:p>
        </w:tc>
        <w:tc>
          <w:tcPr>
            <w:tcW w:w="5850" w:type="dxa"/>
            <w:tcBorders>
              <w:left w:val="single" w:sz="4" w:space="0" w:color="94B3D6"/>
              <w:bottom w:val="single" w:sz="4" w:space="0" w:color="94B3D6"/>
              <w:right w:val="single" w:sz="4" w:space="0" w:color="94B3D6"/>
            </w:tcBorders>
            <w:shd w:val="clear" w:color="auto" w:fill="DBE4F0"/>
          </w:tcPr>
          <w:p w:rsidR="00F330BA" w:rsidRPr="00F330BA" w:rsidRDefault="000E6CB9" w:rsidP="00EC6D00">
            <w:pPr>
              <w:rPr>
                <w:rFonts w:eastAsia="Calibri" w:cs="Calibri"/>
                <w:color w:val="000000"/>
                <w:sz w:val="24"/>
              </w:rPr>
            </w:pPr>
            <w:r w:rsidRPr="000E6CB9">
              <w:rPr>
                <w:rFonts w:eastAsia="Calibri" w:cs="Calibri"/>
                <w:color w:val="000000"/>
              </w:rPr>
              <w:t>Catalyst 9300X 12x25G Fiber Ports, modular uplink Switch</w:t>
            </w:r>
          </w:p>
        </w:tc>
        <w:tc>
          <w:tcPr>
            <w:tcW w:w="1093" w:type="dxa"/>
            <w:tcBorders>
              <w:left w:val="single" w:sz="4" w:space="0" w:color="94B3D6"/>
              <w:bottom w:val="single" w:sz="4" w:space="0" w:color="94B3D6"/>
              <w:right w:val="single" w:sz="4" w:space="0" w:color="94B3D6"/>
            </w:tcBorders>
            <w:shd w:val="clear" w:color="auto" w:fill="DBE4F0"/>
          </w:tcPr>
          <w:p w:rsidR="00F330BA" w:rsidRDefault="000E6CB9" w:rsidP="00EC6D00">
            <w:pPr>
              <w:pStyle w:val="TableParagraph"/>
              <w:ind w:right="98"/>
              <w:jc w:val="center"/>
            </w:pPr>
            <w:r>
              <w:t>4</w:t>
            </w:r>
          </w:p>
        </w:tc>
      </w:tr>
      <w:tr w:rsidR="00F330BA" w:rsidTr="000E6CB9">
        <w:trPr>
          <w:trHeight w:val="275"/>
        </w:trPr>
        <w:tc>
          <w:tcPr>
            <w:tcW w:w="2408" w:type="dxa"/>
            <w:tcBorders>
              <w:top w:val="single" w:sz="4" w:space="0" w:color="94B3D6"/>
              <w:left w:val="single" w:sz="4" w:space="0" w:color="94B3D6"/>
              <w:bottom w:val="single" w:sz="4" w:space="0" w:color="94B3D6"/>
              <w:right w:val="single" w:sz="4" w:space="0" w:color="94B3D6"/>
            </w:tcBorders>
          </w:tcPr>
          <w:p w:rsidR="00F330BA" w:rsidRDefault="00F330BA" w:rsidP="00EC6D00">
            <w:pPr>
              <w:rPr>
                <w:rFonts w:eastAsia="Calibri" w:cs="Calibri"/>
                <w:color w:val="000000"/>
              </w:rPr>
            </w:pPr>
            <w:r w:rsidRPr="00EF529D">
              <w:rPr>
                <w:rFonts w:eastAsia="Calibri" w:cs="Calibri"/>
                <w:b/>
                <w:color w:val="000000"/>
                <w:w w:val="95"/>
                <w:sz w:val="24"/>
              </w:rPr>
              <w:t>C9300-NM-8</w:t>
            </w:r>
            <w:r w:rsidR="00EC5EDB">
              <w:rPr>
                <w:rFonts w:eastAsia="Calibri" w:cs="Calibri"/>
                <w:b/>
                <w:color w:val="000000"/>
                <w:w w:val="95"/>
                <w:sz w:val="24"/>
              </w:rPr>
              <w:t>Y</w:t>
            </w:r>
          </w:p>
        </w:tc>
        <w:tc>
          <w:tcPr>
            <w:tcW w:w="5850" w:type="dxa"/>
            <w:tcBorders>
              <w:top w:val="single" w:sz="4" w:space="0" w:color="94B3D6"/>
              <w:left w:val="single" w:sz="4" w:space="0" w:color="94B3D6"/>
              <w:bottom w:val="single" w:sz="4" w:space="0" w:color="94B3D6"/>
              <w:right w:val="single" w:sz="4" w:space="0" w:color="94B3D6"/>
            </w:tcBorders>
          </w:tcPr>
          <w:p w:rsidR="00F330BA" w:rsidRDefault="00F330BA" w:rsidP="00EC6D00">
            <w:pPr>
              <w:rPr>
                <w:rFonts w:eastAsia="Calibri" w:cs="Calibri"/>
                <w:color w:val="000000"/>
              </w:rPr>
            </w:pPr>
            <w:r w:rsidRPr="00F330BA">
              <w:rPr>
                <w:rFonts w:eastAsia="Calibri" w:cs="Calibri"/>
                <w:color w:val="000000"/>
              </w:rPr>
              <w:t>Catalyst 9300 8 x 10GE Network Module</w:t>
            </w:r>
          </w:p>
        </w:tc>
        <w:tc>
          <w:tcPr>
            <w:tcW w:w="1093" w:type="dxa"/>
            <w:tcBorders>
              <w:top w:val="single" w:sz="4" w:space="0" w:color="94B3D6"/>
              <w:left w:val="single" w:sz="4" w:space="0" w:color="94B3D6"/>
              <w:bottom w:val="single" w:sz="4" w:space="0" w:color="94B3D6"/>
              <w:right w:val="single" w:sz="4" w:space="0" w:color="94B3D6"/>
            </w:tcBorders>
          </w:tcPr>
          <w:p w:rsidR="00F330BA" w:rsidRDefault="000E6CB9" w:rsidP="00EC6D00">
            <w:pPr>
              <w:pStyle w:val="TableParagraph"/>
              <w:ind w:right="98"/>
              <w:jc w:val="center"/>
            </w:pPr>
            <w:r>
              <w:t>4</w:t>
            </w:r>
          </w:p>
        </w:tc>
      </w:tr>
      <w:tr w:rsidR="00F330BA" w:rsidTr="000E6CB9">
        <w:trPr>
          <w:trHeight w:val="275"/>
        </w:trPr>
        <w:tc>
          <w:tcPr>
            <w:tcW w:w="2408" w:type="dxa"/>
            <w:tcBorders>
              <w:top w:val="single" w:sz="4" w:space="0" w:color="94B3D6"/>
              <w:left w:val="single" w:sz="4" w:space="0" w:color="94B3D6"/>
              <w:bottom w:val="single" w:sz="4" w:space="0" w:color="94B3D6"/>
              <w:right w:val="single" w:sz="4" w:space="0" w:color="94B3D6"/>
            </w:tcBorders>
            <w:shd w:val="clear" w:color="auto" w:fill="DBE4F0"/>
          </w:tcPr>
          <w:p w:rsidR="00F330BA" w:rsidRDefault="000E6CB9" w:rsidP="00EC6D00">
            <w:pPr>
              <w:rPr>
                <w:rFonts w:eastAsia="Calibri" w:cs="Calibri"/>
                <w:color w:val="000000"/>
              </w:rPr>
            </w:pPr>
            <w:r w:rsidRPr="000E6CB9">
              <w:rPr>
                <w:rFonts w:eastAsia="Calibri" w:cs="Calibri"/>
                <w:b/>
                <w:color w:val="000000"/>
                <w:w w:val="95"/>
                <w:sz w:val="24"/>
              </w:rPr>
              <w:t>C9300-DNA-L-A-3Y</w:t>
            </w:r>
          </w:p>
        </w:tc>
        <w:tc>
          <w:tcPr>
            <w:tcW w:w="5850" w:type="dxa"/>
            <w:tcBorders>
              <w:top w:val="single" w:sz="4" w:space="0" w:color="94B3D6"/>
              <w:left w:val="single" w:sz="4" w:space="0" w:color="94B3D6"/>
              <w:bottom w:val="single" w:sz="4" w:space="0" w:color="94B3D6"/>
              <w:right w:val="single" w:sz="4" w:space="0" w:color="94B3D6"/>
            </w:tcBorders>
            <w:shd w:val="clear" w:color="auto" w:fill="DBE4F0"/>
          </w:tcPr>
          <w:p w:rsidR="00F330BA" w:rsidRDefault="000E6CB9" w:rsidP="00EC6D00">
            <w:pPr>
              <w:rPr>
                <w:rFonts w:eastAsia="Calibri" w:cs="Calibri"/>
                <w:color w:val="000000"/>
              </w:rPr>
            </w:pPr>
            <w:r w:rsidRPr="000E6CB9">
              <w:rPr>
                <w:rFonts w:eastAsia="Calibri" w:cs="Calibri"/>
                <w:color w:val="000000"/>
              </w:rPr>
              <w:t>DNA Advantage 3 Year License Service Duration: 36 Months</w:t>
            </w:r>
          </w:p>
        </w:tc>
        <w:tc>
          <w:tcPr>
            <w:tcW w:w="1093" w:type="dxa"/>
            <w:tcBorders>
              <w:top w:val="single" w:sz="4" w:space="0" w:color="94B3D6"/>
              <w:left w:val="single" w:sz="4" w:space="0" w:color="94B3D6"/>
              <w:bottom w:val="single" w:sz="4" w:space="0" w:color="94B3D6"/>
              <w:right w:val="single" w:sz="4" w:space="0" w:color="94B3D6"/>
            </w:tcBorders>
            <w:shd w:val="clear" w:color="auto" w:fill="DBE4F0"/>
          </w:tcPr>
          <w:p w:rsidR="00F330BA" w:rsidRDefault="000E6CB9" w:rsidP="00EC6D00">
            <w:pPr>
              <w:pStyle w:val="TableParagraph"/>
              <w:ind w:right="95"/>
              <w:jc w:val="center"/>
            </w:pPr>
            <w:r>
              <w:t>4</w:t>
            </w:r>
          </w:p>
        </w:tc>
      </w:tr>
      <w:tr w:rsidR="00F330BA" w:rsidTr="000E6CB9">
        <w:trPr>
          <w:trHeight w:val="277"/>
        </w:trPr>
        <w:tc>
          <w:tcPr>
            <w:tcW w:w="2408" w:type="dxa"/>
            <w:tcBorders>
              <w:top w:val="single" w:sz="4" w:space="0" w:color="94B3D6"/>
              <w:left w:val="single" w:sz="4" w:space="0" w:color="94B3D6"/>
              <w:bottom w:val="single" w:sz="4" w:space="0" w:color="94B3D6"/>
              <w:right w:val="single" w:sz="4" w:space="0" w:color="94B3D6"/>
            </w:tcBorders>
          </w:tcPr>
          <w:p w:rsidR="00F330BA" w:rsidRDefault="000E6CB9" w:rsidP="00EC6D00">
            <w:pPr>
              <w:rPr>
                <w:rFonts w:eastAsia="Calibri" w:cs="Calibri"/>
                <w:color w:val="000000"/>
              </w:rPr>
            </w:pPr>
            <w:r w:rsidRPr="000E6CB9">
              <w:rPr>
                <w:rFonts w:eastAsia="Calibri" w:cs="Calibri"/>
                <w:b/>
                <w:color w:val="000000"/>
                <w:w w:val="95"/>
                <w:sz w:val="24"/>
              </w:rPr>
              <w:t>CON-SNTP-C9300X21</w:t>
            </w:r>
          </w:p>
        </w:tc>
        <w:tc>
          <w:tcPr>
            <w:tcW w:w="5850" w:type="dxa"/>
            <w:tcBorders>
              <w:top w:val="single" w:sz="4" w:space="0" w:color="94B3D6"/>
              <w:left w:val="single" w:sz="4" w:space="0" w:color="94B3D6"/>
              <w:bottom w:val="single" w:sz="4" w:space="0" w:color="94B3D6"/>
              <w:right w:val="single" w:sz="4" w:space="0" w:color="94B3D6"/>
            </w:tcBorders>
          </w:tcPr>
          <w:p w:rsidR="00F330BA" w:rsidRDefault="000E6CB9" w:rsidP="00EC6D00">
            <w:pPr>
              <w:rPr>
                <w:rFonts w:eastAsia="Calibri" w:cs="Calibri"/>
                <w:color w:val="000000"/>
              </w:rPr>
            </w:pPr>
            <w:r w:rsidRPr="000E6CB9">
              <w:rPr>
                <w:rFonts w:eastAsia="Calibri" w:cs="Calibri"/>
                <w:color w:val="000000"/>
              </w:rPr>
              <w:t>SNTC-24X7X4 Catalyst 9300X 12x25G Fiber Ports, modul</w:t>
            </w:r>
            <w:r>
              <w:rPr>
                <w:rFonts w:eastAsia="Calibri" w:cs="Calibri"/>
                <w:color w:val="000000"/>
              </w:rPr>
              <w:t>e</w:t>
            </w:r>
            <w:r w:rsidRPr="000E6CB9">
              <w:rPr>
                <w:rFonts w:eastAsia="Calibri" w:cs="Calibri"/>
                <w:color w:val="000000"/>
              </w:rPr>
              <w:t xml:space="preserve"> Service Duration: 36 Months</w:t>
            </w:r>
          </w:p>
        </w:tc>
        <w:tc>
          <w:tcPr>
            <w:tcW w:w="1093" w:type="dxa"/>
            <w:tcBorders>
              <w:top w:val="single" w:sz="4" w:space="0" w:color="94B3D6"/>
              <w:left w:val="single" w:sz="4" w:space="0" w:color="94B3D6"/>
              <w:bottom w:val="single" w:sz="4" w:space="0" w:color="94B3D6"/>
              <w:right w:val="single" w:sz="4" w:space="0" w:color="94B3D6"/>
            </w:tcBorders>
          </w:tcPr>
          <w:p w:rsidR="00F330BA" w:rsidRDefault="000E6CB9" w:rsidP="000E6CB9">
            <w:pPr>
              <w:pStyle w:val="TableParagraph"/>
              <w:spacing w:line="258" w:lineRule="exact"/>
              <w:ind w:right="98"/>
              <w:jc w:val="center"/>
            </w:pPr>
            <w:r>
              <w:rPr>
                <w:w w:val="99"/>
                <w:sz w:val="24"/>
              </w:rPr>
              <w:t>4</w:t>
            </w:r>
          </w:p>
        </w:tc>
      </w:tr>
    </w:tbl>
    <w:p w:rsidR="00F330BA" w:rsidRDefault="00F330BA"/>
    <w:sectPr w:rsidR="00F330BA">
      <w:footerReference w:type="default" r:id="rId27"/>
      <w:footerReference w:type="first" r:id="rId28"/>
      <w:pgSz w:w="12240" w:h="15840"/>
      <w:pgMar w:top="1440" w:right="1320" w:bottom="980" w:left="1340" w:header="0" w:footer="788"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DF2" w:rsidRDefault="008C4DF2">
      <w:r>
        <w:separator/>
      </w:r>
    </w:p>
  </w:endnote>
  <w:endnote w:type="continuationSeparator" w:id="0">
    <w:p w:rsidR="008C4DF2" w:rsidRDefault="008C4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67D" w:rsidRDefault="00BC23DF">
    <w:pPr>
      <w:pStyle w:val="BodyText"/>
      <w:spacing w:line="9" w:lineRule="auto"/>
      <w:rPr>
        <w:sz w:val="20"/>
      </w:rPr>
    </w:pPr>
    <w:r>
      <w:rPr>
        <w:noProof/>
        <w:sz w:val="20"/>
      </w:rPr>
      <mc:AlternateContent>
        <mc:Choice Requires="wps">
          <w:drawing>
            <wp:anchor distT="0" distB="0" distL="0" distR="0" simplePos="0" relativeHeight="14" behindDoc="1" locked="0" layoutInCell="0" allowOverlap="1">
              <wp:simplePos x="0" y="0"/>
              <wp:positionH relativeFrom="page">
                <wp:posOffset>1130935</wp:posOffset>
              </wp:positionH>
              <wp:positionV relativeFrom="page">
                <wp:posOffset>9418320</wp:posOffset>
              </wp:positionV>
              <wp:extent cx="1677670" cy="196215"/>
              <wp:effectExtent l="0" t="0" r="0" b="0"/>
              <wp:wrapNone/>
              <wp:docPr id="1" name="Frame1"/>
              <wp:cNvGraphicFramePr/>
              <a:graphic xmlns:a="http://schemas.openxmlformats.org/drawingml/2006/main">
                <a:graphicData uri="http://schemas.microsoft.com/office/word/2010/wordprocessingShape">
                  <wps:wsp>
                    <wps:cNvSpPr/>
                    <wps:spPr>
                      <a:xfrm>
                        <a:off x="0" y="0"/>
                        <a:ext cx="1677600" cy="196200"/>
                      </a:xfrm>
                      <a:prstGeom prst="rect">
                        <a:avLst/>
                      </a:prstGeom>
                      <a:noFill/>
                      <a:ln w="0">
                        <a:noFill/>
                      </a:ln>
                    </wps:spPr>
                    <wps:style>
                      <a:lnRef idx="0">
                        <a:scrgbClr r="0" g="0" b="0"/>
                      </a:lnRef>
                      <a:fillRef idx="0">
                        <a:scrgbClr r="0" g="0" b="0"/>
                      </a:fillRef>
                      <a:effectRef idx="0">
                        <a:scrgbClr r="0" g="0" b="0"/>
                      </a:effectRef>
                      <a:fontRef idx="minor"/>
                    </wps:style>
                    <wps:txbx>
                      <w:txbxContent>
                        <w:p w:rsidR="00A4767D" w:rsidRDefault="00BC23DF">
                          <w:pPr>
                            <w:pStyle w:val="BodyText"/>
                            <w:spacing w:before="12"/>
                            <w:ind w:left="20"/>
                          </w:pPr>
                          <w:r>
                            <w:t>ACQ – 202</w:t>
                          </w:r>
                          <w:r w:rsidR="001A4F9F">
                            <w:t>4</w:t>
                          </w:r>
                          <w:r>
                            <w:t>-</w:t>
                          </w:r>
                          <w:r w:rsidR="001A4F9F">
                            <w:t>05</w:t>
                          </w:r>
                          <w:r>
                            <w:t>-2</w:t>
                          </w:r>
                          <w:r w:rsidR="001A4F9F">
                            <w:t>8</w:t>
                          </w:r>
                          <w:r>
                            <w:t>-RFQ</w:t>
                          </w:r>
                        </w:p>
                      </w:txbxContent>
                    </wps:txbx>
                    <wps:bodyPr lIns="0" tIns="0" rIns="0" bIns="0" anchor="t">
                      <a:noAutofit/>
                    </wps:bodyPr>
                  </wps:wsp>
                </a:graphicData>
              </a:graphic>
            </wp:anchor>
          </w:drawing>
        </mc:Choice>
        <mc:Fallback>
          <w:pict>
            <v:rect id="Frame1" o:spid="_x0000_s1026" style="position:absolute;margin-left:89.05pt;margin-top:741.6pt;width:132.1pt;height:15.45pt;z-index:-50331646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" o:allowincell="f" filled="f" stroked="f" strokeweight="0">
              <v:textbox inset="0,0,0,0">
                <w:txbxContent>
                  <w:p w:rsidR="00A4767D" w:rsidRDefault="00BC23DF">
                    <w:pPr>
                      <w:pStyle w:val="BodyText"/>
                      <w:spacing w:before="12"/>
                      <w:ind w:left="20"/>
                    </w:pPr>
                    <w:r>
                      <w:t>ACQ – 202</w:t>
                    </w:r>
                    <w:r w:rsidR="001A4F9F">
                      <w:t>4</w:t>
                    </w:r>
                    <w:r>
                      <w:t>-</w:t>
                    </w:r>
                    <w:r w:rsidR="001A4F9F">
                      <w:t>05</w:t>
                    </w:r>
                    <w:r>
                      <w:t>-2</w:t>
                    </w:r>
                    <w:r w:rsidR="001A4F9F">
                      <w:t>8</w:t>
                    </w:r>
                    <w:r>
                      <w:t>-RFQ</w:t>
                    </w:r>
                  </w:p>
                </w:txbxContent>
              </v:textbox>
              <w10:wrap anchorx="page" anchory="page"/>
            </v:rect>
          </w:pict>
        </mc:Fallback>
      </mc:AlternateContent>
    </w:r>
    <w:r>
      <w:rPr>
        <w:noProof/>
        <w:sz w:val="20"/>
      </w:rPr>
      <mc:AlternateContent>
        <mc:Choice Requires="wps">
          <w:drawing>
            <wp:anchor distT="0" distB="0" distL="0" distR="0" simplePos="0" relativeHeight="16" behindDoc="1" locked="0" layoutInCell="0" allowOverlap="1">
              <wp:simplePos x="0" y="0"/>
              <wp:positionH relativeFrom="page">
                <wp:posOffset>5753735</wp:posOffset>
              </wp:positionH>
              <wp:positionV relativeFrom="page">
                <wp:posOffset>9418320</wp:posOffset>
              </wp:positionV>
              <wp:extent cx="890270" cy="196215"/>
              <wp:effectExtent l="0" t="0" r="0" b="0"/>
              <wp:wrapNone/>
              <wp:docPr id="2" name="Frame2"/>
              <wp:cNvGraphicFramePr/>
              <a:graphic xmlns:a="http://schemas.openxmlformats.org/drawingml/2006/main">
                <a:graphicData uri="http://schemas.microsoft.com/office/word/2010/wordprocessingShape">
                  <wps:wsp>
                    <wps:cNvSpPr/>
                    <wps:spPr>
                      <a:xfrm>
                        <a:off x="0" y="0"/>
                        <a:ext cx="890280" cy="196200"/>
                      </a:xfrm>
                      <a:prstGeom prst="rect">
                        <a:avLst/>
                      </a:prstGeom>
                      <a:noFill/>
                      <a:ln w="0">
                        <a:noFill/>
                      </a:ln>
                    </wps:spPr>
                    <wps:style>
                      <a:lnRef idx="0">
                        <a:scrgbClr r="0" g="0" b="0"/>
                      </a:lnRef>
                      <a:fillRef idx="0">
                        <a:scrgbClr r="0" g="0" b="0"/>
                      </a:fillRef>
                      <a:effectRef idx="0">
                        <a:scrgbClr r="0" g="0" b="0"/>
                      </a:effectRef>
                      <a:fontRef idx="minor"/>
                    </wps:style>
                    <wps:txbx>
                      <w:txbxContent>
                        <w:p w:rsidR="00A4767D" w:rsidRDefault="00BC23DF">
                          <w:pPr>
                            <w:pStyle w:val="BodyText"/>
                            <w:spacing w:before="12"/>
                            <w:ind w:left="20"/>
                          </w:pPr>
                          <w:r>
                            <w:t xml:space="preserve">Page </w:t>
                          </w:r>
                          <w:r>
                            <w:fldChar w:fldCharType="begin"/>
                          </w:r>
                          <w:r>
                            <w:instrText xml:space="preserve"> PAGE </w:instrText>
                          </w:r>
                          <w:r>
                            <w:fldChar w:fldCharType="separate"/>
                          </w:r>
                          <w:r>
                            <w:t>2</w:t>
                          </w:r>
                          <w:r>
                            <w:fldChar w:fldCharType="end"/>
                          </w:r>
                          <w:r>
                            <w:t xml:space="preserve"> of 12</w:t>
                          </w:r>
                        </w:p>
                      </w:txbxContent>
                    </wps:txbx>
                    <wps:bodyPr lIns="0" tIns="0" rIns="0" bIns="0" anchor="t">
                      <a:noAutofit/>
                    </wps:bodyPr>
                  </wps:wsp>
                </a:graphicData>
              </a:graphic>
            </wp:anchor>
          </w:drawing>
        </mc:Choice>
        <mc:Fallback>
          <w:pict>
            <v:rect id="Frame2" o:spid="_x0000_s1027" style="position:absolute;margin-left:453.05pt;margin-top:741.6pt;width:70.1pt;height:15.45pt;z-index:-50331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" o:allowincell="f" filled="f" stroked="f" strokeweight="0">
              <v:textbox inset="0,0,0,0">
                <w:txbxContent>
                  <w:p w:rsidR="00A4767D" w:rsidRDefault="00BC23DF">
                    <w:pPr>
                      <w:pStyle w:val="BodyText"/>
                      <w:spacing w:before="12"/>
                      <w:ind w:left="20"/>
                    </w:pPr>
                    <w:r>
                      <w:t xml:space="preserve">Page </w:t>
                    </w:r>
                    <w:r>
                      <w:fldChar w:fldCharType="begin"/>
                    </w:r>
                    <w:r>
                      <w:instrText xml:space="preserve"> PAGE </w:instrText>
                    </w:r>
                    <w:r>
                      <w:fldChar w:fldCharType="separate"/>
                    </w:r>
                    <w:r>
                      <w:t>2</w:t>
                    </w:r>
                    <w:r>
                      <w:fldChar w:fldCharType="end"/>
                    </w:r>
                    <w:r>
                      <w:t xml:space="preserve"> of 12</w:t>
                    </w:r>
                  </w:p>
                </w:txbxContent>
              </v:textbox>
              <w10:wrap anchorx="page" anchory="page"/>
            </v:rect>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67D" w:rsidRDefault="00BC23DF">
    <w:pPr>
      <w:pStyle w:val="BodyText"/>
      <w:spacing w:line="9" w:lineRule="auto"/>
      <w:rPr>
        <w:sz w:val="20"/>
      </w:rPr>
    </w:pPr>
    <w:r>
      <w:rPr>
        <w:noProof/>
        <w:sz w:val="20"/>
      </w:rPr>
      <mc:AlternateContent>
        <mc:Choice Requires="wps">
          <w:drawing>
            <wp:anchor distT="0" distB="0" distL="0" distR="0" simplePos="0" relativeHeight="34" behindDoc="1" locked="0" layoutInCell="0" allowOverlap="1">
              <wp:simplePos x="0" y="0"/>
              <wp:positionH relativeFrom="page">
                <wp:posOffset>1130935</wp:posOffset>
              </wp:positionH>
              <wp:positionV relativeFrom="page">
                <wp:posOffset>9418320</wp:posOffset>
              </wp:positionV>
              <wp:extent cx="1677670" cy="196215"/>
              <wp:effectExtent l="0" t="0" r="0" b="0"/>
              <wp:wrapNone/>
              <wp:docPr id="11" name="Frame11"/>
              <wp:cNvGraphicFramePr/>
              <a:graphic xmlns:a="http://schemas.openxmlformats.org/drawingml/2006/main">
                <a:graphicData uri="http://schemas.microsoft.com/office/word/2010/wordprocessingShape">
                  <wps:wsp>
                    <wps:cNvSpPr/>
                    <wps:spPr>
                      <a:xfrm>
                        <a:off x="0" y="0"/>
                        <a:ext cx="1677600" cy="196200"/>
                      </a:xfrm>
                      <a:prstGeom prst="rect">
                        <a:avLst/>
                      </a:prstGeom>
                      <a:noFill/>
                      <a:ln w="0">
                        <a:noFill/>
                      </a:ln>
                    </wps:spPr>
                    <wps:style>
                      <a:lnRef idx="0">
                        <a:scrgbClr r="0" g="0" b="0"/>
                      </a:lnRef>
                      <a:fillRef idx="0">
                        <a:scrgbClr r="0" g="0" b="0"/>
                      </a:fillRef>
                      <a:effectRef idx="0">
                        <a:scrgbClr r="0" g="0" b="0"/>
                      </a:effectRef>
                      <a:fontRef idx="minor"/>
                    </wps:style>
                    <wps:txbx>
                      <w:txbxContent>
                        <w:p w:rsidR="00A4767D" w:rsidRDefault="00BC23DF">
                          <w:pPr>
                            <w:pStyle w:val="BodyText"/>
                            <w:spacing w:before="12"/>
                            <w:ind w:left="20"/>
                          </w:pPr>
                          <w:r>
                            <w:t>ACQ – 202</w:t>
                          </w:r>
                          <w:r w:rsidR="001A4F9F">
                            <w:t>4</w:t>
                          </w:r>
                          <w:r>
                            <w:t>-0</w:t>
                          </w:r>
                          <w:r w:rsidR="001A4F9F">
                            <w:t>5</w:t>
                          </w:r>
                          <w:r>
                            <w:t>-2</w:t>
                          </w:r>
                          <w:r w:rsidR="001A4F9F">
                            <w:t>8</w:t>
                          </w:r>
                          <w:r>
                            <w:t>-RFQ</w:t>
                          </w:r>
                        </w:p>
                      </w:txbxContent>
                    </wps:txbx>
                    <wps:bodyPr lIns="0" tIns="0" rIns="0" bIns="0" anchor="t">
                      <a:noAutofit/>
                    </wps:bodyPr>
                  </wps:wsp>
                </a:graphicData>
              </a:graphic>
            </wp:anchor>
          </w:drawing>
        </mc:Choice>
        <mc:Fallback>
          <w:pict>
            <v:rect id="Frame11" o:spid="_x0000_s1036" style="position:absolute;margin-left:89.05pt;margin-top:741.6pt;width:132.1pt;height:15.45pt;z-index:-5033164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" o:allowincell="f" filled="f" stroked="f" strokeweight="0">
              <v:textbox inset="0,0,0,0">
                <w:txbxContent>
                  <w:p w:rsidR="00A4767D" w:rsidRDefault="00BC23DF">
                    <w:pPr>
                      <w:pStyle w:val="BodyText"/>
                      <w:spacing w:before="12"/>
                      <w:ind w:left="20"/>
                    </w:pPr>
                    <w:r>
                      <w:t>ACQ – 202</w:t>
                    </w:r>
                    <w:r w:rsidR="001A4F9F">
                      <w:t>4</w:t>
                    </w:r>
                    <w:r>
                      <w:t>-0</w:t>
                    </w:r>
                    <w:r w:rsidR="001A4F9F">
                      <w:t>5</w:t>
                    </w:r>
                    <w:r>
                      <w:t>-2</w:t>
                    </w:r>
                    <w:r w:rsidR="001A4F9F">
                      <w:t>8</w:t>
                    </w:r>
                    <w:r>
                      <w:t>-RFQ</w:t>
                    </w:r>
                  </w:p>
                </w:txbxContent>
              </v:textbox>
              <w10:wrap anchorx="page" anchory="page"/>
            </v:rect>
          </w:pict>
        </mc:Fallback>
      </mc:AlternateContent>
    </w:r>
    <w:r>
      <w:rPr>
        <w:noProof/>
        <w:sz w:val="20"/>
      </w:rPr>
      <mc:AlternateContent>
        <mc:Choice Requires="wps">
          <w:drawing>
            <wp:anchor distT="0" distB="0" distL="0" distR="0" simplePos="0" relativeHeight="36" behindDoc="1" locked="0" layoutInCell="0" allowOverlap="1">
              <wp:simplePos x="0" y="0"/>
              <wp:positionH relativeFrom="page">
                <wp:posOffset>5753735</wp:posOffset>
              </wp:positionH>
              <wp:positionV relativeFrom="page">
                <wp:posOffset>9418320</wp:posOffset>
              </wp:positionV>
              <wp:extent cx="890270" cy="196215"/>
              <wp:effectExtent l="0" t="0" r="0" b="0"/>
              <wp:wrapNone/>
              <wp:docPr id="12" name="Frame12"/>
              <wp:cNvGraphicFramePr/>
              <a:graphic xmlns:a="http://schemas.openxmlformats.org/drawingml/2006/main">
                <a:graphicData uri="http://schemas.microsoft.com/office/word/2010/wordprocessingShape">
                  <wps:wsp>
                    <wps:cNvSpPr/>
                    <wps:spPr>
                      <a:xfrm>
                        <a:off x="0" y="0"/>
                        <a:ext cx="890280" cy="196200"/>
                      </a:xfrm>
                      <a:prstGeom prst="rect">
                        <a:avLst/>
                      </a:prstGeom>
                      <a:noFill/>
                      <a:ln w="0">
                        <a:noFill/>
                      </a:ln>
                    </wps:spPr>
                    <wps:style>
                      <a:lnRef idx="0">
                        <a:scrgbClr r="0" g="0" b="0"/>
                      </a:lnRef>
                      <a:fillRef idx="0">
                        <a:scrgbClr r="0" g="0" b="0"/>
                      </a:fillRef>
                      <a:effectRef idx="0">
                        <a:scrgbClr r="0" g="0" b="0"/>
                      </a:effectRef>
                      <a:fontRef idx="minor"/>
                    </wps:style>
                    <wps:txbx>
                      <w:txbxContent>
                        <w:p w:rsidR="00A4767D" w:rsidRDefault="00BC23DF">
                          <w:pPr>
                            <w:pStyle w:val="BodyText"/>
                            <w:spacing w:before="12"/>
                            <w:ind w:left="20"/>
                          </w:pPr>
                          <w:r>
                            <w:t xml:space="preserve">Page </w:t>
                          </w:r>
                          <w:r>
                            <w:fldChar w:fldCharType="begin"/>
                          </w:r>
                          <w:r>
                            <w:instrText xml:space="preserve"> PAGE </w:instrText>
                          </w:r>
                          <w:r>
                            <w:fldChar w:fldCharType="separate"/>
                          </w:r>
                          <w:r>
                            <w:t>7</w:t>
                          </w:r>
                          <w:r>
                            <w:fldChar w:fldCharType="end"/>
                          </w:r>
                          <w:r>
                            <w:t xml:space="preserve"> of 12</w:t>
                          </w:r>
                        </w:p>
                      </w:txbxContent>
                    </wps:txbx>
                    <wps:bodyPr lIns="0" tIns="0" rIns="0" bIns="0" anchor="t">
                      <a:noAutofit/>
                    </wps:bodyPr>
                  </wps:wsp>
                </a:graphicData>
              </a:graphic>
            </wp:anchor>
          </w:drawing>
        </mc:Choice>
        <mc:Fallback>
          <w:pict>
            <v:rect id="Frame12" o:spid="_x0000_s1037" style="position:absolute;margin-left:453.05pt;margin-top:741.6pt;width:70.1pt;height:15.45pt;z-index:-5033164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" o:allowincell="f" filled="f" stroked="f" strokeweight="0">
              <v:textbox inset="0,0,0,0">
                <w:txbxContent>
                  <w:p w:rsidR="00A4767D" w:rsidRDefault="00BC23DF">
                    <w:pPr>
                      <w:pStyle w:val="BodyText"/>
                      <w:spacing w:before="12"/>
                      <w:ind w:left="20"/>
                    </w:pPr>
                    <w:r>
                      <w:t xml:space="preserve">Page </w:t>
                    </w:r>
                    <w:r>
                      <w:fldChar w:fldCharType="begin"/>
                    </w:r>
                    <w:r>
                      <w:instrText xml:space="preserve"> PAGE </w:instrText>
                    </w:r>
                    <w:r>
                      <w:fldChar w:fldCharType="separate"/>
                    </w:r>
                    <w:r>
                      <w:t>7</w:t>
                    </w:r>
                    <w:r>
                      <w:fldChar w:fldCharType="end"/>
                    </w:r>
                    <w:r>
                      <w:t xml:space="preserve"> of 12</w:t>
                    </w:r>
                  </w:p>
                </w:txbxContent>
              </v:textbox>
              <w10:wrap anchorx="page" anchory="page"/>
            </v:rect>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67D" w:rsidRDefault="00A4767D"/>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67D" w:rsidRDefault="00BC23DF">
    <w:pPr>
      <w:pStyle w:val="BodyText"/>
      <w:spacing w:line="9" w:lineRule="auto"/>
      <w:rPr>
        <w:sz w:val="20"/>
      </w:rPr>
    </w:pPr>
    <w:r>
      <w:rPr>
        <w:noProof/>
        <w:sz w:val="20"/>
      </w:rPr>
      <mc:AlternateContent>
        <mc:Choice Requires="wps">
          <w:drawing>
            <wp:anchor distT="0" distB="0" distL="0" distR="0" simplePos="0" relativeHeight="38" behindDoc="1" locked="0" layoutInCell="0" allowOverlap="1">
              <wp:simplePos x="0" y="0"/>
              <wp:positionH relativeFrom="page">
                <wp:posOffset>1130935</wp:posOffset>
              </wp:positionH>
              <wp:positionV relativeFrom="page">
                <wp:posOffset>9418320</wp:posOffset>
              </wp:positionV>
              <wp:extent cx="1677670" cy="196215"/>
              <wp:effectExtent l="0" t="0" r="0" b="0"/>
              <wp:wrapNone/>
              <wp:docPr id="13" name="Frame13"/>
              <wp:cNvGraphicFramePr/>
              <a:graphic xmlns:a="http://schemas.openxmlformats.org/drawingml/2006/main">
                <a:graphicData uri="http://schemas.microsoft.com/office/word/2010/wordprocessingShape">
                  <wps:wsp>
                    <wps:cNvSpPr/>
                    <wps:spPr>
                      <a:xfrm>
                        <a:off x="0" y="0"/>
                        <a:ext cx="1677600" cy="196200"/>
                      </a:xfrm>
                      <a:prstGeom prst="rect">
                        <a:avLst/>
                      </a:prstGeom>
                      <a:noFill/>
                      <a:ln w="0">
                        <a:noFill/>
                      </a:ln>
                    </wps:spPr>
                    <wps:style>
                      <a:lnRef idx="0">
                        <a:scrgbClr r="0" g="0" b="0"/>
                      </a:lnRef>
                      <a:fillRef idx="0">
                        <a:scrgbClr r="0" g="0" b="0"/>
                      </a:fillRef>
                      <a:effectRef idx="0">
                        <a:scrgbClr r="0" g="0" b="0"/>
                      </a:effectRef>
                      <a:fontRef idx="minor"/>
                    </wps:style>
                    <wps:txbx>
                      <w:txbxContent>
                        <w:p w:rsidR="00A4767D" w:rsidRDefault="00BC23DF">
                          <w:pPr>
                            <w:pStyle w:val="BodyText"/>
                            <w:spacing w:before="12"/>
                            <w:ind w:left="20"/>
                          </w:pPr>
                          <w:r>
                            <w:t>ACQ – 202</w:t>
                          </w:r>
                          <w:r w:rsidR="001A4F9F">
                            <w:t>4</w:t>
                          </w:r>
                          <w:r>
                            <w:t>-0</w:t>
                          </w:r>
                          <w:r w:rsidR="001A4F9F">
                            <w:t>5</w:t>
                          </w:r>
                          <w:r>
                            <w:t>-2</w:t>
                          </w:r>
                          <w:r w:rsidR="001A4F9F">
                            <w:t>8</w:t>
                          </w:r>
                          <w:r>
                            <w:t>-RFQ</w:t>
                          </w:r>
                        </w:p>
                        <w:p w:rsidR="00A4767D" w:rsidRDefault="00A4767D">
                          <w:pPr>
                            <w:pStyle w:val="BodyText"/>
                            <w:spacing w:before="12"/>
                            <w:ind w:left="20"/>
                          </w:pPr>
                        </w:p>
                      </w:txbxContent>
                    </wps:txbx>
                    <wps:bodyPr lIns="0" tIns="0" rIns="0" bIns="0" anchor="t">
                      <a:noAutofit/>
                    </wps:bodyPr>
                  </wps:wsp>
                </a:graphicData>
              </a:graphic>
            </wp:anchor>
          </w:drawing>
        </mc:Choice>
        <mc:Fallback>
          <w:pict>
            <v:rect id="Frame13" o:spid="_x0000_s1038" style="position:absolute;margin-left:89.05pt;margin-top:741.6pt;width:132.1pt;height:15.45pt;z-index:-5033164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" o:allowincell="f" filled="f" stroked="f" strokeweight="0">
              <v:textbox inset="0,0,0,0">
                <w:txbxContent>
                  <w:p w:rsidR="00A4767D" w:rsidRDefault="00BC23DF">
                    <w:pPr>
                      <w:pStyle w:val="BodyText"/>
                      <w:spacing w:before="12"/>
                      <w:ind w:left="20"/>
                    </w:pPr>
                    <w:r>
                      <w:t>ACQ – 202</w:t>
                    </w:r>
                    <w:r w:rsidR="001A4F9F">
                      <w:t>4</w:t>
                    </w:r>
                    <w:r>
                      <w:t>-0</w:t>
                    </w:r>
                    <w:r w:rsidR="001A4F9F">
                      <w:t>5</w:t>
                    </w:r>
                    <w:r>
                      <w:t>-2</w:t>
                    </w:r>
                    <w:r w:rsidR="001A4F9F">
                      <w:t>8</w:t>
                    </w:r>
                    <w:r>
                      <w:t>-RFQ</w:t>
                    </w:r>
                  </w:p>
                  <w:p w:rsidR="00A4767D" w:rsidRDefault="00A4767D">
                    <w:pPr>
                      <w:pStyle w:val="BodyText"/>
                      <w:spacing w:before="12"/>
                      <w:ind w:left="20"/>
                    </w:pPr>
                  </w:p>
                </w:txbxContent>
              </v:textbox>
              <w10:wrap anchorx="page" anchory="page"/>
            </v:rect>
          </w:pict>
        </mc:Fallback>
      </mc:AlternateContent>
    </w:r>
    <w:r>
      <w:rPr>
        <w:noProof/>
        <w:sz w:val="20"/>
      </w:rPr>
      <mc:AlternateContent>
        <mc:Choice Requires="wps">
          <w:drawing>
            <wp:anchor distT="0" distB="0" distL="0" distR="0" simplePos="0" relativeHeight="40" behindDoc="1" locked="0" layoutInCell="0" allowOverlap="1">
              <wp:simplePos x="0" y="0"/>
              <wp:positionH relativeFrom="page">
                <wp:posOffset>5753735</wp:posOffset>
              </wp:positionH>
              <wp:positionV relativeFrom="page">
                <wp:posOffset>9418320</wp:posOffset>
              </wp:positionV>
              <wp:extent cx="890270" cy="196215"/>
              <wp:effectExtent l="0" t="0" r="0" b="0"/>
              <wp:wrapNone/>
              <wp:docPr id="14" name="Frame14"/>
              <wp:cNvGraphicFramePr/>
              <a:graphic xmlns:a="http://schemas.openxmlformats.org/drawingml/2006/main">
                <a:graphicData uri="http://schemas.microsoft.com/office/word/2010/wordprocessingShape">
                  <wps:wsp>
                    <wps:cNvSpPr/>
                    <wps:spPr>
                      <a:xfrm>
                        <a:off x="0" y="0"/>
                        <a:ext cx="890280" cy="196200"/>
                      </a:xfrm>
                      <a:prstGeom prst="rect">
                        <a:avLst/>
                      </a:prstGeom>
                      <a:noFill/>
                      <a:ln w="0">
                        <a:noFill/>
                      </a:ln>
                    </wps:spPr>
                    <wps:style>
                      <a:lnRef idx="0">
                        <a:scrgbClr r="0" g="0" b="0"/>
                      </a:lnRef>
                      <a:fillRef idx="0">
                        <a:scrgbClr r="0" g="0" b="0"/>
                      </a:fillRef>
                      <a:effectRef idx="0">
                        <a:scrgbClr r="0" g="0" b="0"/>
                      </a:effectRef>
                      <a:fontRef idx="minor"/>
                    </wps:style>
                    <wps:txbx>
                      <w:txbxContent>
                        <w:p w:rsidR="00A4767D" w:rsidRDefault="00BC23DF">
                          <w:pPr>
                            <w:pStyle w:val="BodyText"/>
                            <w:spacing w:before="12"/>
                            <w:ind w:left="20"/>
                          </w:pPr>
                          <w:r>
                            <w:t xml:space="preserve">Page </w:t>
                          </w:r>
                          <w:r>
                            <w:fldChar w:fldCharType="begin"/>
                          </w:r>
                          <w:r>
                            <w:instrText xml:space="preserve"> PAGE </w:instrText>
                          </w:r>
                          <w:r>
                            <w:fldChar w:fldCharType="separate"/>
                          </w:r>
                          <w:r>
                            <w:t>8</w:t>
                          </w:r>
                          <w:r>
                            <w:fldChar w:fldCharType="end"/>
                          </w:r>
                          <w:r>
                            <w:t xml:space="preserve"> of 12</w:t>
                          </w:r>
                        </w:p>
                      </w:txbxContent>
                    </wps:txbx>
                    <wps:bodyPr lIns="0" tIns="0" rIns="0" bIns="0" anchor="t">
                      <a:noAutofit/>
                    </wps:bodyPr>
                  </wps:wsp>
                </a:graphicData>
              </a:graphic>
            </wp:anchor>
          </w:drawing>
        </mc:Choice>
        <mc:Fallback>
          <w:pict>
            <v:rect id="Frame14" o:spid="_x0000_s1039" style="position:absolute;margin-left:453.05pt;margin-top:741.6pt;width:70.1pt;height:15.45pt;z-index:-503316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" o:allowincell="f" filled="f" stroked="f" strokeweight="0">
              <v:textbox inset="0,0,0,0">
                <w:txbxContent>
                  <w:p w:rsidR="00A4767D" w:rsidRDefault="00BC23DF">
                    <w:pPr>
                      <w:pStyle w:val="BodyText"/>
                      <w:spacing w:before="12"/>
                      <w:ind w:left="20"/>
                    </w:pPr>
                    <w:r>
                      <w:t xml:space="preserve">Page </w:t>
                    </w:r>
                    <w:r>
                      <w:fldChar w:fldCharType="begin"/>
                    </w:r>
                    <w:r>
                      <w:instrText xml:space="preserve"> PAGE </w:instrText>
                    </w:r>
                    <w:r>
                      <w:fldChar w:fldCharType="separate"/>
                    </w:r>
                    <w:r>
                      <w:t>8</w:t>
                    </w:r>
                    <w:r>
                      <w:fldChar w:fldCharType="end"/>
                    </w:r>
                    <w:r>
                      <w:t xml:space="preserve"> of 12</w:t>
                    </w:r>
                  </w:p>
                </w:txbxContent>
              </v:textbox>
              <w10:wrap anchorx="page" anchory="page"/>
            </v:rect>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67D" w:rsidRDefault="00A4767D"/>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67D" w:rsidRDefault="00BC23DF">
    <w:pPr>
      <w:pStyle w:val="BodyText"/>
      <w:spacing w:line="9" w:lineRule="auto"/>
      <w:rPr>
        <w:sz w:val="20"/>
      </w:rPr>
    </w:pPr>
    <w:r>
      <w:rPr>
        <w:noProof/>
        <w:sz w:val="20"/>
      </w:rPr>
      <mc:AlternateContent>
        <mc:Choice Requires="wps">
          <w:drawing>
            <wp:anchor distT="0" distB="0" distL="0" distR="0" simplePos="0" relativeHeight="2" behindDoc="1" locked="0" layoutInCell="0" allowOverlap="1">
              <wp:simplePos x="0" y="0"/>
              <wp:positionH relativeFrom="page">
                <wp:posOffset>902335</wp:posOffset>
              </wp:positionH>
              <wp:positionV relativeFrom="page">
                <wp:posOffset>9418320</wp:posOffset>
              </wp:positionV>
              <wp:extent cx="1677670" cy="196215"/>
              <wp:effectExtent l="0" t="0" r="0" b="0"/>
              <wp:wrapNone/>
              <wp:docPr id="15" name="Rectangle 15"/>
              <wp:cNvGraphicFramePr/>
              <a:graphic xmlns:a="http://schemas.openxmlformats.org/drawingml/2006/main">
                <a:graphicData uri="http://schemas.microsoft.com/office/word/2010/wordprocessingShape">
                  <wps:wsp>
                    <wps:cNvSpPr/>
                    <wps:spPr>
                      <a:xfrm>
                        <a:off x="0" y="0"/>
                        <a:ext cx="1677600" cy="196200"/>
                      </a:xfrm>
                      <a:prstGeom prst="rect">
                        <a:avLst/>
                      </a:prstGeom>
                      <a:noFill/>
                      <a:ln w="0">
                        <a:noFill/>
                      </a:ln>
                    </wps:spPr>
                    <wps:style>
                      <a:lnRef idx="0">
                        <a:scrgbClr r="0" g="0" b="0"/>
                      </a:lnRef>
                      <a:fillRef idx="0">
                        <a:scrgbClr r="0" g="0" b="0"/>
                      </a:fillRef>
                      <a:effectRef idx="0">
                        <a:scrgbClr r="0" g="0" b="0"/>
                      </a:effectRef>
                      <a:fontRef idx="minor"/>
                    </wps:style>
                    <wps:txbx>
                      <w:txbxContent>
                        <w:p w:rsidR="00A4767D" w:rsidRDefault="00BC23DF">
                          <w:pPr>
                            <w:pStyle w:val="BodyText"/>
                            <w:spacing w:before="12"/>
                            <w:ind w:left="20"/>
                            <w:rPr>
                              <w:color w:val="000000"/>
                            </w:rPr>
                          </w:pPr>
                          <w:r>
                            <w:rPr>
                              <w:color w:val="000000"/>
                            </w:rPr>
                            <w:t>ACQ – 202</w:t>
                          </w:r>
                          <w:r w:rsidR="001A4F9F">
                            <w:rPr>
                              <w:color w:val="000000"/>
                            </w:rPr>
                            <w:t>4</w:t>
                          </w:r>
                          <w:r>
                            <w:rPr>
                              <w:color w:val="000000"/>
                            </w:rPr>
                            <w:t>-0</w:t>
                          </w:r>
                          <w:r w:rsidR="001A4F9F">
                            <w:rPr>
                              <w:color w:val="000000"/>
                            </w:rPr>
                            <w:t>5</w:t>
                          </w:r>
                          <w:r>
                            <w:rPr>
                              <w:color w:val="000000"/>
                            </w:rPr>
                            <w:t>-2</w:t>
                          </w:r>
                          <w:r w:rsidR="001A4F9F">
                            <w:rPr>
                              <w:color w:val="000000"/>
                            </w:rPr>
                            <w:t>8</w:t>
                          </w:r>
                          <w:r>
                            <w:rPr>
                              <w:color w:val="000000"/>
                            </w:rPr>
                            <w:t>-RFQ</w:t>
                          </w:r>
                        </w:p>
                        <w:p w:rsidR="00A4767D" w:rsidRDefault="00A4767D">
                          <w:pPr>
                            <w:pStyle w:val="BodyText"/>
                            <w:spacing w:before="12"/>
                            <w:ind w:left="20"/>
                            <w:rPr>
                              <w:color w:val="000000"/>
                            </w:rPr>
                          </w:pPr>
                        </w:p>
                      </w:txbxContent>
                    </wps:txbx>
                    <wps:bodyPr lIns="0" tIns="0" rIns="0" bIns="0" anchor="t">
                      <a:noAutofit/>
                    </wps:bodyPr>
                  </wps:wsp>
                </a:graphicData>
              </a:graphic>
            </wp:anchor>
          </w:drawing>
        </mc:Choice>
        <mc:Fallback>
          <w:pict>
            <v:rect id="Rectangle 15" o:spid="_x0000_s1040" style="position:absolute;margin-left:71.05pt;margin-top:741.6pt;width:132.1pt;height:15.45pt;z-index:-5033164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" o:allowincell="f" filled="f" stroked="f" strokeweight="0">
              <v:textbox inset="0,0,0,0">
                <w:txbxContent>
                  <w:p w:rsidR="00A4767D" w:rsidRDefault="00BC23DF">
                    <w:pPr>
                      <w:pStyle w:val="BodyText"/>
                      <w:spacing w:before="12"/>
                      <w:ind w:left="20"/>
                      <w:rPr>
                        <w:color w:val="000000"/>
                      </w:rPr>
                    </w:pPr>
                    <w:r>
                      <w:rPr>
                        <w:color w:val="000000"/>
                      </w:rPr>
                      <w:t>ACQ – 202</w:t>
                    </w:r>
                    <w:r w:rsidR="001A4F9F">
                      <w:rPr>
                        <w:color w:val="000000"/>
                      </w:rPr>
                      <w:t>4</w:t>
                    </w:r>
                    <w:r>
                      <w:rPr>
                        <w:color w:val="000000"/>
                      </w:rPr>
                      <w:t>-0</w:t>
                    </w:r>
                    <w:r w:rsidR="001A4F9F">
                      <w:rPr>
                        <w:color w:val="000000"/>
                      </w:rPr>
                      <w:t>5</w:t>
                    </w:r>
                    <w:r>
                      <w:rPr>
                        <w:color w:val="000000"/>
                      </w:rPr>
                      <w:t>-2</w:t>
                    </w:r>
                    <w:r w:rsidR="001A4F9F">
                      <w:rPr>
                        <w:color w:val="000000"/>
                      </w:rPr>
                      <w:t>8</w:t>
                    </w:r>
                    <w:r>
                      <w:rPr>
                        <w:color w:val="000000"/>
                      </w:rPr>
                      <w:t>-RFQ</w:t>
                    </w:r>
                  </w:p>
                  <w:p w:rsidR="00A4767D" w:rsidRDefault="00A4767D">
                    <w:pPr>
                      <w:pStyle w:val="BodyText"/>
                      <w:spacing w:before="12"/>
                      <w:ind w:left="20"/>
                      <w:rPr>
                        <w:color w:val="000000"/>
                      </w:rPr>
                    </w:pPr>
                  </w:p>
                </w:txbxContent>
              </v:textbox>
              <w10:wrap anchorx="page" anchory="page"/>
            </v:rect>
          </w:pict>
        </mc:Fallback>
      </mc:AlternateContent>
    </w:r>
    <w:r>
      <w:rPr>
        <w:noProof/>
        <w:sz w:val="20"/>
      </w:rPr>
      <mc:AlternateContent>
        <mc:Choice Requires="wps">
          <w:drawing>
            <wp:anchor distT="0" distB="0" distL="0" distR="0" simplePos="0" relativeHeight="4" behindDoc="1" locked="0" layoutInCell="0" allowOverlap="1">
              <wp:simplePos x="0" y="0"/>
              <wp:positionH relativeFrom="page">
                <wp:posOffset>5439410</wp:posOffset>
              </wp:positionH>
              <wp:positionV relativeFrom="page">
                <wp:posOffset>9418320</wp:posOffset>
              </wp:positionV>
              <wp:extent cx="977265" cy="196215"/>
              <wp:effectExtent l="0" t="0" r="0" b="0"/>
              <wp:wrapNone/>
              <wp:docPr id="16" name="Rectangle 16"/>
              <wp:cNvGraphicFramePr/>
              <a:graphic xmlns:a="http://schemas.openxmlformats.org/drawingml/2006/main">
                <a:graphicData uri="http://schemas.microsoft.com/office/word/2010/wordprocessingShape">
                  <wps:wsp>
                    <wps:cNvSpPr/>
                    <wps:spPr>
                      <a:xfrm>
                        <a:off x="0" y="0"/>
                        <a:ext cx="977400" cy="196200"/>
                      </a:xfrm>
                      <a:prstGeom prst="rect">
                        <a:avLst/>
                      </a:prstGeom>
                      <a:noFill/>
                      <a:ln w="0">
                        <a:noFill/>
                      </a:ln>
                    </wps:spPr>
                    <wps:style>
                      <a:lnRef idx="0">
                        <a:scrgbClr r="0" g="0" b="0"/>
                      </a:lnRef>
                      <a:fillRef idx="0">
                        <a:scrgbClr r="0" g="0" b="0"/>
                      </a:fillRef>
                      <a:effectRef idx="0">
                        <a:scrgbClr r="0" g="0" b="0"/>
                      </a:effectRef>
                      <a:fontRef idx="minor"/>
                    </wps:style>
                    <wps:txbx>
                      <w:txbxContent>
                        <w:p w:rsidR="00A4767D" w:rsidRDefault="00BC23DF">
                          <w:pPr>
                            <w:pStyle w:val="BodyText"/>
                            <w:spacing w:before="12"/>
                            <w:ind w:left="20"/>
                          </w:pPr>
                          <w:r>
                            <w:rPr>
                              <w:color w:val="000000"/>
                            </w:rPr>
                            <w:t xml:space="preserve">Page </w:t>
                          </w:r>
                          <w:r>
                            <w:rPr>
                              <w:color w:val="000000"/>
                            </w:rPr>
                            <w:fldChar w:fldCharType="begin"/>
                          </w:r>
                          <w:r>
                            <w:rPr>
                              <w:color w:val="000000"/>
                            </w:rPr>
                            <w:instrText xml:space="preserve"> PAGE </w:instrText>
                          </w:r>
                          <w:r>
                            <w:rPr>
                              <w:color w:val="000000"/>
                            </w:rPr>
                            <w:fldChar w:fldCharType="separate"/>
                          </w:r>
                          <w:r>
                            <w:rPr>
                              <w:color w:val="000000"/>
                            </w:rPr>
                            <w:t>9</w:t>
                          </w:r>
                          <w:r>
                            <w:rPr>
                              <w:color w:val="000000"/>
                            </w:rPr>
                            <w:fldChar w:fldCharType="end"/>
                          </w:r>
                          <w:r>
                            <w:rPr>
                              <w:color w:val="000000"/>
                            </w:rPr>
                            <w:t xml:space="preserve"> of 12</w:t>
                          </w:r>
                        </w:p>
                      </w:txbxContent>
                    </wps:txbx>
                    <wps:bodyPr lIns="0" tIns="0" rIns="0" bIns="0" anchor="t">
                      <a:noAutofit/>
                    </wps:bodyPr>
                  </wps:wsp>
                </a:graphicData>
              </a:graphic>
            </wp:anchor>
          </w:drawing>
        </mc:Choice>
        <mc:Fallback>
          <w:pict>
            <v:rect id="Rectangle 16" o:spid="_x0000_s1041" style="position:absolute;margin-left:428.3pt;margin-top:741.6pt;width:76.95pt;height:15.45pt;z-index:-5033164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" o:allowincell="f" filled="f" stroked="f" strokeweight="0">
              <v:textbox inset="0,0,0,0">
                <w:txbxContent>
                  <w:p w:rsidR="00A4767D" w:rsidRDefault="00BC23DF">
                    <w:pPr>
                      <w:pStyle w:val="BodyText"/>
                      <w:spacing w:before="12"/>
                      <w:ind w:left="20"/>
                    </w:pPr>
                    <w:r>
                      <w:rPr>
                        <w:color w:val="000000"/>
                      </w:rPr>
                      <w:t xml:space="preserve">Page </w:t>
                    </w:r>
                    <w:r>
                      <w:rPr>
                        <w:color w:val="000000"/>
                      </w:rPr>
                      <w:fldChar w:fldCharType="begin"/>
                    </w:r>
                    <w:r>
                      <w:rPr>
                        <w:color w:val="000000"/>
                      </w:rPr>
                      <w:instrText xml:space="preserve"> PAGE </w:instrText>
                    </w:r>
                    <w:r>
                      <w:rPr>
                        <w:color w:val="000000"/>
                      </w:rPr>
                      <w:fldChar w:fldCharType="separate"/>
                    </w:r>
                    <w:r>
                      <w:rPr>
                        <w:color w:val="000000"/>
                      </w:rPr>
                      <w:t>9</w:t>
                    </w:r>
                    <w:r>
                      <w:rPr>
                        <w:color w:val="000000"/>
                      </w:rPr>
                      <w:fldChar w:fldCharType="end"/>
                    </w:r>
                    <w:r>
                      <w:rPr>
                        <w:color w:val="000000"/>
                      </w:rPr>
                      <w:t xml:space="preserve"> of 12</w:t>
                    </w:r>
                  </w:p>
                </w:txbxContent>
              </v:textbox>
              <w10:wrap anchorx="page" anchory="page"/>
            </v:rect>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67D" w:rsidRDefault="00A4767D"/>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67D" w:rsidRDefault="00BC23DF">
    <w:pPr>
      <w:pStyle w:val="BodyText"/>
      <w:spacing w:line="9" w:lineRule="auto"/>
      <w:rPr>
        <w:sz w:val="20"/>
      </w:rPr>
    </w:pPr>
    <w:r>
      <w:rPr>
        <w:noProof/>
        <w:sz w:val="20"/>
      </w:rPr>
      <mc:AlternateContent>
        <mc:Choice Requires="wps">
          <w:drawing>
            <wp:anchor distT="0" distB="0" distL="0" distR="0" simplePos="0" relativeHeight="8" behindDoc="1" locked="0" layoutInCell="0" allowOverlap="1">
              <wp:simplePos x="0" y="0"/>
              <wp:positionH relativeFrom="page">
                <wp:posOffset>902335</wp:posOffset>
              </wp:positionH>
              <wp:positionV relativeFrom="page">
                <wp:posOffset>9418320</wp:posOffset>
              </wp:positionV>
              <wp:extent cx="1677670" cy="196215"/>
              <wp:effectExtent l="0" t="0" r="0" b="0"/>
              <wp:wrapNone/>
              <wp:docPr id="17" name="Rectangle 21"/>
              <wp:cNvGraphicFramePr/>
              <a:graphic xmlns:a="http://schemas.openxmlformats.org/drawingml/2006/main">
                <a:graphicData uri="http://schemas.microsoft.com/office/word/2010/wordprocessingShape">
                  <wps:wsp>
                    <wps:cNvSpPr/>
                    <wps:spPr>
                      <a:xfrm>
                        <a:off x="0" y="0"/>
                        <a:ext cx="1677600" cy="196200"/>
                      </a:xfrm>
                      <a:prstGeom prst="rect">
                        <a:avLst/>
                      </a:prstGeom>
                      <a:noFill/>
                      <a:ln w="0">
                        <a:noFill/>
                      </a:ln>
                    </wps:spPr>
                    <wps:style>
                      <a:lnRef idx="0">
                        <a:scrgbClr r="0" g="0" b="0"/>
                      </a:lnRef>
                      <a:fillRef idx="0">
                        <a:scrgbClr r="0" g="0" b="0"/>
                      </a:fillRef>
                      <a:effectRef idx="0">
                        <a:scrgbClr r="0" g="0" b="0"/>
                      </a:effectRef>
                      <a:fontRef idx="minor"/>
                    </wps:style>
                    <wps:txbx>
                      <w:txbxContent>
                        <w:p w:rsidR="00A4767D" w:rsidRDefault="00BC23DF">
                          <w:pPr>
                            <w:pStyle w:val="BodyText"/>
                            <w:spacing w:before="12"/>
                            <w:ind w:left="20"/>
                            <w:rPr>
                              <w:color w:val="000000"/>
                            </w:rPr>
                          </w:pPr>
                          <w:r>
                            <w:rPr>
                              <w:color w:val="000000"/>
                            </w:rPr>
                            <w:t>ACQ – 202</w:t>
                          </w:r>
                          <w:r w:rsidR="001A4F9F">
                            <w:rPr>
                              <w:color w:val="000000"/>
                            </w:rPr>
                            <w:t>4</w:t>
                          </w:r>
                          <w:r>
                            <w:rPr>
                              <w:color w:val="000000"/>
                            </w:rPr>
                            <w:t>-0</w:t>
                          </w:r>
                          <w:r w:rsidR="001A4F9F">
                            <w:rPr>
                              <w:color w:val="000000"/>
                            </w:rPr>
                            <w:t>5</w:t>
                          </w:r>
                          <w:r>
                            <w:rPr>
                              <w:color w:val="000000"/>
                            </w:rPr>
                            <w:t>-2-RFQ</w:t>
                          </w:r>
                        </w:p>
                        <w:p w:rsidR="00A4767D" w:rsidRDefault="00A4767D">
                          <w:pPr>
                            <w:pStyle w:val="BodyText"/>
                            <w:spacing w:before="12"/>
                            <w:ind w:left="20"/>
                            <w:rPr>
                              <w:color w:val="000000"/>
                            </w:rPr>
                          </w:pPr>
                        </w:p>
                      </w:txbxContent>
                    </wps:txbx>
                    <wps:bodyPr lIns="0" tIns="0" rIns="0" bIns="0" anchor="t">
                      <a:noAutofit/>
                    </wps:bodyPr>
                  </wps:wsp>
                </a:graphicData>
              </a:graphic>
            </wp:anchor>
          </w:drawing>
        </mc:Choice>
        <mc:Fallback>
          <w:pict>
            <v:rect id="Rectangle 21" o:spid="_x0000_s1042" style="position:absolute;margin-left:71.05pt;margin-top:741.6pt;width:132.1pt;height:15.45pt;z-index:-503316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" o:allowincell="f" filled="f" stroked="f" strokeweight="0">
              <v:textbox inset="0,0,0,0">
                <w:txbxContent>
                  <w:p w:rsidR="00A4767D" w:rsidRDefault="00BC23DF">
                    <w:pPr>
                      <w:pStyle w:val="BodyText"/>
                      <w:spacing w:before="12"/>
                      <w:ind w:left="20"/>
                      <w:rPr>
                        <w:color w:val="000000"/>
                      </w:rPr>
                    </w:pPr>
                    <w:r>
                      <w:rPr>
                        <w:color w:val="000000"/>
                      </w:rPr>
                      <w:t>ACQ – 202</w:t>
                    </w:r>
                    <w:r w:rsidR="001A4F9F">
                      <w:rPr>
                        <w:color w:val="000000"/>
                      </w:rPr>
                      <w:t>4</w:t>
                    </w:r>
                    <w:r>
                      <w:rPr>
                        <w:color w:val="000000"/>
                      </w:rPr>
                      <w:t>-0</w:t>
                    </w:r>
                    <w:r w:rsidR="001A4F9F">
                      <w:rPr>
                        <w:color w:val="000000"/>
                      </w:rPr>
                      <w:t>5</w:t>
                    </w:r>
                    <w:r>
                      <w:rPr>
                        <w:color w:val="000000"/>
                      </w:rPr>
                      <w:t>-2-RFQ</w:t>
                    </w:r>
                  </w:p>
                  <w:p w:rsidR="00A4767D" w:rsidRDefault="00A4767D">
                    <w:pPr>
                      <w:pStyle w:val="BodyText"/>
                      <w:spacing w:before="12"/>
                      <w:ind w:left="20"/>
                      <w:rPr>
                        <w:color w:val="000000"/>
                      </w:rPr>
                    </w:pPr>
                  </w:p>
                </w:txbxContent>
              </v:textbox>
              <w10:wrap anchorx="page" anchory="page"/>
            </v:rect>
          </w:pict>
        </mc:Fallback>
      </mc:AlternateContent>
    </w:r>
    <w:r>
      <w:rPr>
        <w:noProof/>
        <w:sz w:val="20"/>
      </w:rPr>
      <mc:AlternateContent>
        <mc:Choice Requires="wps">
          <w:drawing>
            <wp:anchor distT="0" distB="0" distL="0" distR="12700" simplePos="0" relativeHeight="12" behindDoc="1" locked="0" layoutInCell="0" allowOverlap="1">
              <wp:simplePos x="0" y="0"/>
              <wp:positionH relativeFrom="page">
                <wp:posOffset>5438775</wp:posOffset>
              </wp:positionH>
              <wp:positionV relativeFrom="page">
                <wp:posOffset>9420225</wp:posOffset>
              </wp:positionV>
              <wp:extent cx="977265" cy="438150"/>
              <wp:effectExtent l="635" t="0" r="0" b="0"/>
              <wp:wrapNone/>
              <wp:docPr id="18" name="Rectangle 22"/>
              <wp:cNvGraphicFramePr/>
              <a:graphic xmlns:a="http://schemas.openxmlformats.org/drawingml/2006/main">
                <a:graphicData uri="http://schemas.microsoft.com/office/word/2010/wordprocessingShape">
                  <wps:wsp>
                    <wps:cNvSpPr/>
                    <wps:spPr>
                      <a:xfrm>
                        <a:off x="0" y="0"/>
                        <a:ext cx="977400" cy="438120"/>
                      </a:xfrm>
                      <a:prstGeom prst="rect">
                        <a:avLst/>
                      </a:prstGeom>
                      <a:noFill/>
                      <a:ln w="0">
                        <a:noFill/>
                      </a:ln>
                    </wps:spPr>
                    <wps:style>
                      <a:lnRef idx="0">
                        <a:scrgbClr r="0" g="0" b="0"/>
                      </a:lnRef>
                      <a:fillRef idx="0">
                        <a:scrgbClr r="0" g="0" b="0"/>
                      </a:fillRef>
                      <a:effectRef idx="0">
                        <a:scrgbClr r="0" g="0" b="0"/>
                      </a:effectRef>
                      <a:fontRef idx="minor"/>
                    </wps:style>
                    <wps:txbx>
                      <w:txbxContent>
                        <w:p w:rsidR="00A4767D" w:rsidRDefault="00BC23DF">
                          <w:pPr>
                            <w:pStyle w:val="BodyText"/>
                            <w:spacing w:before="12"/>
                            <w:ind w:left="20"/>
                          </w:pPr>
                          <w:r>
                            <w:rPr>
                              <w:color w:val="000000"/>
                            </w:rPr>
                            <w:t xml:space="preserve">Page </w:t>
                          </w:r>
                          <w:r>
                            <w:rPr>
                              <w:color w:val="000000"/>
                            </w:rPr>
                            <w:fldChar w:fldCharType="begin"/>
                          </w:r>
                          <w:r>
                            <w:rPr>
                              <w:color w:val="000000"/>
                            </w:rPr>
                            <w:instrText xml:space="preserve"> PAGE </w:instrText>
                          </w:r>
                          <w:r>
                            <w:rPr>
                              <w:color w:val="000000"/>
                            </w:rPr>
                            <w:fldChar w:fldCharType="separate"/>
                          </w:r>
                          <w:r>
                            <w:rPr>
                              <w:color w:val="000000"/>
                            </w:rPr>
                            <w:t>11</w:t>
                          </w:r>
                          <w:r>
                            <w:rPr>
                              <w:color w:val="000000"/>
                            </w:rPr>
                            <w:fldChar w:fldCharType="end"/>
                          </w:r>
                          <w:r>
                            <w:rPr>
                              <w:color w:val="000000"/>
                            </w:rPr>
                            <w:t xml:space="preserve"> of 11</w:t>
                          </w:r>
                        </w:p>
                      </w:txbxContent>
                    </wps:txbx>
                    <wps:bodyPr lIns="0" tIns="0" rIns="0" bIns="0" anchor="t">
                      <a:noAutofit/>
                    </wps:bodyPr>
                  </wps:wsp>
                </a:graphicData>
              </a:graphic>
            </wp:anchor>
          </w:drawing>
        </mc:Choice>
        <mc:Fallback>
          <w:pict>
            <v:rect id="Rectangle 22" o:spid="_x0000_s1043" style="position:absolute;margin-left:428.25pt;margin-top:741.75pt;width:76.95pt;height:34.5pt;z-index:-503316468;visibility:visible;mso-wrap-style:square;mso-wrap-distance-left:0;mso-wrap-distance-top:0;mso-wrap-distance-right:1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" o:allowincell="f" filled="f" stroked="f" strokeweight="0">
              <v:textbox inset="0,0,0,0">
                <w:txbxContent>
                  <w:p w:rsidR="00A4767D" w:rsidRDefault="00BC23DF">
                    <w:pPr>
                      <w:pStyle w:val="BodyText"/>
                      <w:spacing w:before="12"/>
                      <w:ind w:left="20"/>
                    </w:pPr>
                    <w:r>
                      <w:rPr>
                        <w:color w:val="000000"/>
                      </w:rPr>
                      <w:t xml:space="preserve">Page </w:t>
                    </w:r>
                    <w:r>
                      <w:rPr>
                        <w:color w:val="000000"/>
                      </w:rPr>
                      <w:fldChar w:fldCharType="begin"/>
                    </w:r>
                    <w:r>
                      <w:rPr>
                        <w:color w:val="000000"/>
                      </w:rPr>
                      <w:instrText xml:space="preserve"> PAGE </w:instrText>
                    </w:r>
                    <w:r>
                      <w:rPr>
                        <w:color w:val="000000"/>
                      </w:rPr>
                      <w:fldChar w:fldCharType="separate"/>
                    </w:r>
                    <w:r>
                      <w:rPr>
                        <w:color w:val="000000"/>
                      </w:rPr>
                      <w:t>11</w:t>
                    </w:r>
                    <w:r>
                      <w:rPr>
                        <w:color w:val="000000"/>
                      </w:rPr>
                      <w:fldChar w:fldCharType="end"/>
                    </w:r>
                    <w:r>
                      <w:rPr>
                        <w:color w:val="000000"/>
                      </w:rPr>
                      <w:t xml:space="preserve"> of 11</w:t>
                    </w:r>
                  </w:p>
                </w:txbxContent>
              </v:textbox>
              <w10:wrap anchorx="page" anchory="page"/>
            </v:rect>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67D" w:rsidRDefault="00A476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67D" w:rsidRDefault="00BC23DF">
    <w:pPr>
      <w:pStyle w:val="BodyText"/>
      <w:spacing w:line="9" w:lineRule="auto"/>
      <w:rPr>
        <w:sz w:val="20"/>
      </w:rPr>
    </w:pPr>
    <w:r>
      <w:rPr>
        <w:noProof/>
        <w:sz w:val="20"/>
      </w:rPr>
      <mc:AlternateContent>
        <mc:Choice Requires="wps">
          <w:drawing>
            <wp:anchor distT="0" distB="0" distL="0" distR="0" simplePos="0" relativeHeight="18" behindDoc="1" locked="0" layoutInCell="0" allowOverlap="1">
              <wp:simplePos x="0" y="0"/>
              <wp:positionH relativeFrom="page">
                <wp:posOffset>1130935</wp:posOffset>
              </wp:positionH>
              <wp:positionV relativeFrom="page">
                <wp:posOffset>9418320</wp:posOffset>
              </wp:positionV>
              <wp:extent cx="1677670" cy="196215"/>
              <wp:effectExtent l="0" t="0" r="0" b="0"/>
              <wp:wrapNone/>
              <wp:docPr id="3" name="Frame3"/>
              <wp:cNvGraphicFramePr/>
              <a:graphic xmlns:a="http://schemas.openxmlformats.org/drawingml/2006/main">
                <a:graphicData uri="http://schemas.microsoft.com/office/word/2010/wordprocessingShape">
                  <wps:wsp>
                    <wps:cNvSpPr/>
                    <wps:spPr>
                      <a:xfrm>
                        <a:off x="0" y="0"/>
                        <a:ext cx="1677600" cy="196200"/>
                      </a:xfrm>
                      <a:prstGeom prst="rect">
                        <a:avLst/>
                      </a:prstGeom>
                      <a:noFill/>
                      <a:ln w="0">
                        <a:noFill/>
                      </a:ln>
                    </wps:spPr>
                    <wps:style>
                      <a:lnRef idx="0">
                        <a:scrgbClr r="0" g="0" b="0"/>
                      </a:lnRef>
                      <a:fillRef idx="0">
                        <a:scrgbClr r="0" g="0" b="0"/>
                      </a:fillRef>
                      <a:effectRef idx="0">
                        <a:scrgbClr r="0" g="0" b="0"/>
                      </a:effectRef>
                      <a:fontRef idx="minor"/>
                    </wps:style>
                    <wps:txbx>
                      <w:txbxContent>
                        <w:p w:rsidR="00A4767D" w:rsidRDefault="00BC23DF">
                          <w:pPr>
                            <w:pStyle w:val="BodyText"/>
                            <w:spacing w:before="12"/>
                            <w:ind w:left="20"/>
                          </w:pPr>
                          <w:r>
                            <w:t>ACQ – 202</w:t>
                          </w:r>
                          <w:r w:rsidR="001A4F9F">
                            <w:t>4</w:t>
                          </w:r>
                          <w:r>
                            <w:t>-</w:t>
                          </w:r>
                          <w:r w:rsidR="001A4F9F">
                            <w:t>05</w:t>
                          </w:r>
                          <w:r>
                            <w:t>-2</w:t>
                          </w:r>
                          <w:r w:rsidR="001A4F9F">
                            <w:t>8</w:t>
                          </w:r>
                          <w:r>
                            <w:t>-RFQ</w:t>
                          </w:r>
                        </w:p>
                        <w:p w:rsidR="00A4767D" w:rsidRDefault="00A4767D">
                          <w:pPr>
                            <w:pStyle w:val="BodyText"/>
                            <w:spacing w:before="12"/>
                            <w:ind w:left="20"/>
                          </w:pPr>
                        </w:p>
                      </w:txbxContent>
                    </wps:txbx>
                    <wps:bodyPr lIns="0" tIns="0" rIns="0" bIns="0" anchor="t">
                      <a:noAutofit/>
                    </wps:bodyPr>
                  </wps:wsp>
                </a:graphicData>
              </a:graphic>
            </wp:anchor>
          </w:drawing>
        </mc:Choice>
        <mc:Fallback>
          <w:pict>
            <v:rect id="Frame3" o:spid="_x0000_s1028" style="position:absolute;margin-left:89.05pt;margin-top:741.6pt;width:132.1pt;height:15.45pt;z-index:-50331646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" o:allowincell="f" filled="f" stroked="f" strokeweight="0">
              <v:textbox inset="0,0,0,0">
                <w:txbxContent>
                  <w:p w:rsidR="00A4767D" w:rsidRDefault="00BC23DF">
                    <w:pPr>
                      <w:pStyle w:val="BodyText"/>
                      <w:spacing w:before="12"/>
                      <w:ind w:left="20"/>
                    </w:pPr>
                    <w:r>
                      <w:t>ACQ – 202</w:t>
                    </w:r>
                    <w:r w:rsidR="001A4F9F">
                      <w:t>4</w:t>
                    </w:r>
                    <w:r>
                      <w:t>-</w:t>
                    </w:r>
                    <w:r w:rsidR="001A4F9F">
                      <w:t>05</w:t>
                    </w:r>
                    <w:r>
                      <w:t>-2</w:t>
                    </w:r>
                    <w:r w:rsidR="001A4F9F">
                      <w:t>8</w:t>
                    </w:r>
                    <w:r>
                      <w:t>-RFQ</w:t>
                    </w:r>
                  </w:p>
                  <w:p w:rsidR="00A4767D" w:rsidRDefault="00A4767D">
                    <w:pPr>
                      <w:pStyle w:val="BodyText"/>
                      <w:spacing w:before="12"/>
                      <w:ind w:left="20"/>
                    </w:pPr>
                  </w:p>
                </w:txbxContent>
              </v:textbox>
              <w10:wrap anchorx="page" anchory="page"/>
            </v:rect>
          </w:pict>
        </mc:Fallback>
      </mc:AlternateContent>
    </w:r>
    <w:r>
      <w:rPr>
        <w:noProof/>
        <w:sz w:val="20"/>
      </w:rPr>
      <mc:AlternateContent>
        <mc:Choice Requires="wps">
          <w:drawing>
            <wp:anchor distT="0" distB="0" distL="0" distR="0" simplePos="0" relativeHeight="20" behindDoc="1" locked="0" layoutInCell="0" allowOverlap="1">
              <wp:simplePos x="0" y="0"/>
              <wp:positionH relativeFrom="page">
                <wp:posOffset>5753735</wp:posOffset>
              </wp:positionH>
              <wp:positionV relativeFrom="page">
                <wp:posOffset>9418320</wp:posOffset>
              </wp:positionV>
              <wp:extent cx="890270" cy="196215"/>
              <wp:effectExtent l="0" t="0" r="0" b="0"/>
              <wp:wrapNone/>
              <wp:docPr id="4" name="Frame4"/>
              <wp:cNvGraphicFramePr/>
              <a:graphic xmlns:a="http://schemas.openxmlformats.org/drawingml/2006/main">
                <a:graphicData uri="http://schemas.microsoft.com/office/word/2010/wordprocessingShape">
                  <wps:wsp>
                    <wps:cNvSpPr/>
                    <wps:spPr>
                      <a:xfrm>
                        <a:off x="0" y="0"/>
                        <a:ext cx="890280" cy="196200"/>
                      </a:xfrm>
                      <a:prstGeom prst="rect">
                        <a:avLst/>
                      </a:prstGeom>
                      <a:noFill/>
                      <a:ln w="0">
                        <a:noFill/>
                      </a:ln>
                    </wps:spPr>
                    <wps:style>
                      <a:lnRef idx="0">
                        <a:scrgbClr r="0" g="0" b="0"/>
                      </a:lnRef>
                      <a:fillRef idx="0">
                        <a:scrgbClr r="0" g="0" b="0"/>
                      </a:fillRef>
                      <a:effectRef idx="0">
                        <a:scrgbClr r="0" g="0" b="0"/>
                      </a:effectRef>
                      <a:fontRef idx="minor"/>
                    </wps:style>
                    <wps:txbx>
                      <w:txbxContent>
                        <w:p w:rsidR="00A4767D" w:rsidRDefault="00BC23DF">
                          <w:pPr>
                            <w:pStyle w:val="BodyText"/>
                            <w:spacing w:before="12"/>
                            <w:ind w:left="20"/>
                          </w:pPr>
                          <w:r>
                            <w:t xml:space="preserve">Page </w:t>
                          </w:r>
                          <w:r>
                            <w:fldChar w:fldCharType="begin"/>
                          </w:r>
                          <w:r>
                            <w:instrText xml:space="preserve"> PAGE </w:instrText>
                          </w:r>
                          <w:r>
                            <w:fldChar w:fldCharType="separate"/>
                          </w:r>
                          <w:r>
                            <w:t>3</w:t>
                          </w:r>
                          <w:r>
                            <w:fldChar w:fldCharType="end"/>
                          </w:r>
                          <w:r>
                            <w:t xml:space="preserve"> of 12</w:t>
                          </w:r>
                        </w:p>
                      </w:txbxContent>
                    </wps:txbx>
                    <wps:bodyPr lIns="0" tIns="0" rIns="0" bIns="0" anchor="t">
                      <a:noAutofit/>
                    </wps:bodyPr>
                  </wps:wsp>
                </a:graphicData>
              </a:graphic>
            </wp:anchor>
          </w:drawing>
        </mc:Choice>
        <mc:Fallback>
          <w:pict>
            <v:rect id="Frame4" o:spid="_x0000_s1029" style="position:absolute;margin-left:453.05pt;margin-top:741.6pt;width:70.1pt;height:15.45pt;z-index:-5033164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" o:allowincell="f" filled="f" stroked="f" strokeweight="0">
              <v:textbox inset="0,0,0,0">
                <w:txbxContent>
                  <w:p w:rsidR="00A4767D" w:rsidRDefault="00BC23DF">
                    <w:pPr>
                      <w:pStyle w:val="BodyText"/>
                      <w:spacing w:before="12"/>
                      <w:ind w:left="20"/>
                    </w:pPr>
                    <w:r>
                      <w:t xml:space="preserve">Page </w:t>
                    </w:r>
                    <w:r>
                      <w:fldChar w:fldCharType="begin"/>
                    </w:r>
                    <w:r>
                      <w:instrText xml:space="preserve"> PAGE </w:instrText>
                    </w:r>
                    <w:r>
                      <w:fldChar w:fldCharType="separate"/>
                    </w:r>
                    <w:r>
                      <w:t>3</w:t>
                    </w:r>
                    <w:r>
                      <w:fldChar w:fldCharType="end"/>
                    </w:r>
                    <w:r>
                      <w:t xml:space="preserve"> of 12</w:t>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67D" w:rsidRDefault="00A4767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67D" w:rsidRDefault="00BC23DF">
    <w:pPr>
      <w:pStyle w:val="BodyText"/>
      <w:spacing w:line="9" w:lineRule="auto"/>
      <w:rPr>
        <w:sz w:val="20"/>
      </w:rPr>
    </w:pPr>
    <w:r>
      <w:rPr>
        <w:noProof/>
        <w:sz w:val="20"/>
      </w:rPr>
      <mc:AlternateContent>
        <mc:Choice Requires="wps">
          <w:drawing>
            <wp:anchor distT="0" distB="0" distL="0" distR="0" simplePos="0" relativeHeight="22" behindDoc="1" locked="0" layoutInCell="0" allowOverlap="1">
              <wp:simplePos x="0" y="0"/>
              <wp:positionH relativeFrom="page">
                <wp:posOffset>1130935</wp:posOffset>
              </wp:positionH>
              <wp:positionV relativeFrom="page">
                <wp:posOffset>9418320</wp:posOffset>
              </wp:positionV>
              <wp:extent cx="1677670" cy="196215"/>
              <wp:effectExtent l="0" t="0" r="0" b="0"/>
              <wp:wrapNone/>
              <wp:docPr id="5" name="Frame5"/>
              <wp:cNvGraphicFramePr/>
              <a:graphic xmlns:a="http://schemas.openxmlformats.org/drawingml/2006/main">
                <a:graphicData uri="http://schemas.microsoft.com/office/word/2010/wordprocessingShape">
                  <wps:wsp>
                    <wps:cNvSpPr/>
                    <wps:spPr>
                      <a:xfrm>
                        <a:off x="0" y="0"/>
                        <a:ext cx="1677600" cy="196200"/>
                      </a:xfrm>
                      <a:prstGeom prst="rect">
                        <a:avLst/>
                      </a:prstGeom>
                      <a:noFill/>
                      <a:ln w="0">
                        <a:noFill/>
                      </a:ln>
                    </wps:spPr>
                    <wps:style>
                      <a:lnRef idx="0">
                        <a:scrgbClr r="0" g="0" b="0"/>
                      </a:lnRef>
                      <a:fillRef idx="0">
                        <a:scrgbClr r="0" g="0" b="0"/>
                      </a:fillRef>
                      <a:effectRef idx="0">
                        <a:scrgbClr r="0" g="0" b="0"/>
                      </a:effectRef>
                      <a:fontRef idx="minor"/>
                    </wps:style>
                    <wps:txbx>
                      <w:txbxContent>
                        <w:p w:rsidR="00A4767D" w:rsidRDefault="00BC23DF">
                          <w:pPr>
                            <w:pStyle w:val="BodyText"/>
                            <w:spacing w:before="12"/>
                            <w:ind w:left="20"/>
                          </w:pPr>
                          <w:r>
                            <w:t>ACQ – 202</w:t>
                          </w:r>
                          <w:r w:rsidR="001A4F9F">
                            <w:t>4</w:t>
                          </w:r>
                          <w:r>
                            <w:t>-0</w:t>
                          </w:r>
                          <w:r w:rsidR="001A4F9F">
                            <w:t>5</w:t>
                          </w:r>
                          <w:r>
                            <w:t>-2</w:t>
                          </w:r>
                          <w:r w:rsidR="001A4F9F">
                            <w:t>8</w:t>
                          </w:r>
                          <w:r>
                            <w:t>-RFQ</w:t>
                          </w:r>
                        </w:p>
                        <w:p w:rsidR="00A4767D" w:rsidRDefault="00A4767D">
                          <w:pPr>
                            <w:pStyle w:val="BodyText"/>
                            <w:spacing w:before="12"/>
                            <w:ind w:left="20"/>
                          </w:pPr>
                        </w:p>
                      </w:txbxContent>
                    </wps:txbx>
                    <wps:bodyPr lIns="0" tIns="0" rIns="0" bIns="0" anchor="t">
                      <a:noAutofit/>
                    </wps:bodyPr>
                  </wps:wsp>
                </a:graphicData>
              </a:graphic>
            </wp:anchor>
          </w:drawing>
        </mc:Choice>
        <mc:Fallback>
          <w:pict>
            <v:rect id="Frame5" o:spid="_x0000_s1030" style="position:absolute;margin-left:89.05pt;margin-top:741.6pt;width:132.1pt;height:15.45pt;z-index:-50331645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" o:allowincell="f" filled="f" stroked="f" strokeweight="0">
              <v:textbox inset="0,0,0,0">
                <w:txbxContent>
                  <w:p w:rsidR="00A4767D" w:rsidRDefault="00BC23DF">
                    <w:pPr>
                      <w:pStyle w:val="BodyText"/>
                      <w:spacing w:before="12"/>
                      <w:ind w:left="20"/>
                    </w:pPr>
                    <w:r>
                      <w:t>ACQ – 202</w:t>
                    </w:r>
                    <w:r w:rsidR="001A4F9F">
                      <w:t>4</w:t>
                    </w:r>
                    <w:r>
                      <w:t>-0</w:t>
                    </w:r>
                    <w:r w:rsidR="001A4F9F">
                      <w:t>5</w:t>
                    </w:r>
                    <w:r>
                      <w:t>-2</w:t>
                    </w:r>
                    <w:r w:rsidR="001A4F9F">
                      <w:t>8</w:t>
                    </w:r>
                    <w:r>
                      <w:t>-RFQ</w:t>
                    </w:r>
                  </w:p>
                  <w:p w:rsidR="00A4767D" w:rsidRDefault="00A4767D">
                    <w:pPr>
                      <w:pStyle w:val="BodyText"/>
                      <w:spacing w:before="12"/>
                      <w:ind w:left="20"/>
                    </w:pPr>
                  </w:p>
                </w:txbxContent>
              </v:textbox>
              <w10:wrap anchorx="page" anchory="page"/>
            </v:rect>
          </w:pict>
        </mc:Fallback>
      </mc:AlternateContent>
    </w:r>
    <w:r>
      <w:rPr>
        <w:noProof/>
        <w:sz w:val="20"/>
      </w:rPr>
      <mc:AlternateContent>
        <mc:Choice Requires="wps">
          <w:drawing>
            <wp:anchor distT="0" distB="0" distL="0" distR="0" simplePos="0" relativeHeight="24" behindDoc="1" locked="0" layoutInCell="0" allowOverlap="1">
              <wp:simplePos x="0" y="0"/>
              <wp:positionH relativeFrom="page">
                <wp:posOffset>5753735</wp:posOffset>
              </wp:positionH>
              <wp:positionV relativeFrom="page">
                <wp:posOffset>9418320</wp:posOffset>
              </wp:positionV>
              <wp:extent cx="890270" cy="196215"/>
              <wp:effectExtent l="0" t="0" r="0" b="0"/>
              <wp:wrapNone/>
              <wp:docPr id="6" name="Frame6"/>
              <wp:cNvGraphicFramePr/>
              <a:graphic xmlns:a="http://schemas.openxmlformats.org/drawingml/2006/main">
                <a:graphicData uri="http://schemas.microsoft.com/office/word/2010/wordprocessingShape">
                  <wps:wsp>
                    <wps:cNvSpPr/>
                    <wps:spPr>
                      <a:xfrm>
                        <a:off x="0" y="0"/>
                        <a:ext cx="890280" cy="196200"/>
                      </a:xfrm>
                      <a:prstGeom prst="rect">
                        <a:avLst/>
                      </a:prstGeom>
                      <a:noFill/>
                      <a:ln w="0">
                        <a:noFill/>
                      </a:ln>
                    </wps:spPr>
                    <wps:style>
                      <a:lnRef idx="0">
                        <a:scrgbClr r="0" g="0" b="0"/>
                      </a:lnRef>
                      <a:fillRef idx="0">
                        <a:scrgbClr r="0" g="0" b="0"/>
                      </a:fillRef>
                      <a:effectRef idx="0">
                        <a:scrgbClr r="0" g="0" b="0"/>
                      </a:effectRef>
                      <a:fontRef idx="minor"/>
                    </wps:style>
                    <wps:txbx>
                      <w:txbxContent>
                        <w:p w:rsidR="00A4767D" w:rsidRDefault="00BC23DF">
                          <w:pPr>
                            <w:pStyle w:val="BodyText"/>
                            <w:spacing w:before="12"/>
                            <w:ind w:left="20"/>
                          </w:pPr>
                          <w:r>
                            <w:t xml:space="preserve">Page </w:t>
                          </w:r>
                          <w:r>
                            <w:fldChar w:fldCharType="begin"/>
                          </w:r>
                          <w:r>
                            <w:instrText xml:space="preserve"> PAGE </w:instrText>
                          </w:r>
                          <w:r>
                            <w:fldChar w:fldCharType="separate"/>
                          </w:r>
                          <w:r>
                            <w:t>4</w:t>
                          </w:r>
                          <w:r>
                            <w:fldChar w:fldCharType="end"/>
                          </w:r>
                          <w:r>
                            <w:t xml:space="preserve"> of 12</w:t>
                          </w:r>
                        </w:p>
                      </w:txbxContent>
                    </wps:txbx>
                    <wps:bodyPr lIns="0" tIns="0" rIns="0" bIns="0" anchor="t">
                      <a:noAutofit/>
                    </wps:bodyPr>
                  </wps:wsp>
                </a:graphicData>
              </a:graphic>
            </wp:anchor>
          </w:drawing>
        </mc:Choice>
        <mc:Fallback>
          <w:pict>
            <v:rect id="Frame6" o:spid="_x0000_s1031" style="position:absolute;margin-left:453.05pt;margin-top:741.6pt;width:70.1pt;height:15.45pt;z-index:-503316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" o:allowincell="f" filled="f" stroked="f" strokeweight="0">
              <v:textbox inset="0,0,0,0">
                <w:txbxContent>
                  <w:p w:rsidR="00A4767D" w:rsidRDefault="00BC23DF">
                    <w:pPr>
                      <w:pStyle w:val="BodyText"/>
                      <w:spacing w:before="12"/>
                      <w:ind w:left="20"/>
                    </w:pPr>
                    <w:r>
                      <w:t xml:space="preserve">Page </w:t>
                    </w:r>
                    <w:r>
                      <w:fldChar w:fldCharType="begin"/>
                    </w:r>
                    <w:r>
                      <w:instrText xml:space="preserve"> PAGE </w:instrText>
                    </w:r>
                    <w:r>
                      <w:fldChar w:fldCharType="separate"/>
                    </w:r>
                    <w:r>
                      <w:t>4</w:t>
                    </w:r>
                    <w:r>
                      <w:fldChar w:fldCharType="end"/>
                    </w:r>
                    <w:r>
                      <w:t xml:space="preserve"> of 12</w:t>
                    </w:r>
                  </w:p>
                </w:txbxContent>
              </v:textbox>
              <w10:wrap anchorx="page"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67D" w:rsidRDefault="00A4767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67D" w:rsidRDefault="00BC23DF">
    <w:pPr>
      <w:pStyle w:val="BodyText"/>
      <w:spacing w:line="9" w:lineRule="auto"/>
      <w:rPr>
        <w:sz w:val="20"/>
      </w:rPr>
    </w:pPr>
    <w:r>
      <w:rPr>
        <w:noProof/>
        <w:sz w:val="20"/>
      </w:rPr>
      <mc:AlternateContent>
        <mc:Choice Requires="wps">
          <w:drawing>
            <wp:anchor distT="0" distB="0" distL="0" distR="0" simplePos="0" relativeHeight="26" behindDoc="1" locked="0" layoutInCell="0" allowOverlap="1">
              <wp:simplePos x="0" y="0"/>
              <wp:positionH relativeFrom="page">
                <wp:posOffset>1130935</wp:posOffset>
              </wp:positionH>
              <wp:positionV relativeFrom="page">
                <wp:posOffset>9418320</wp:posOffset>
              </wp:positionV>
              <wp:extent cx="1677670" cy="196215"/>
              <wp:effectExtent l="0" t="0" r="0" b="0"/>
              <wp:wrapNone/>
              <wp:docPr id="7" name="Frame7"/>
              <wp:cNvGraphicFramePr/>
              <a:graphic xmlns:a="http://schemas.openxmlformats.org/drawingml/2006/main">
                <a:graphicData uri="http://schemas.microsoft.com/office/word/2010/wordprocessingShape">
                  <wps:wsp>
                    <wps:cNvSpPr/>
                    <wps:spPr>
                      <a:xfrm>
                        <a:off x="0" y="0"/>
                        <a:ext cx="1677600" cy="196200"/>
                      </a:xfrm>
                      <a:prstGeom prst="rect">
                        <a:avLst/>
                      </a:prstGeom>
                      <a:noFill/>
                      <a:ln w="0">
                        <a:noFill/>
                      </a:ln>
                    </wps:spPr>
                    <wps:style>
                      <a:lnRef idx="0">
                        <a:scrgbClr r="0" g="0" b="0"/>
                      </a:lnRef>
                      <a:fillRef idx="0">
                        <a:scrgbClr r="0" g="0" b="0"/>
                      </a:fillRef>
                      <a:effectRef idx="0">
                        <a:scrgbClr r="0" g="0" b="0"/>
                      </a:effectRef>
                      <a:fontRef idx="minor"/>
                    </wps:style>
                    <wps:txbx>
                      <w:txbxContent>
                        <w:p w:rsidR="00A4767D" w:rsidRDefault="00BC23DF">
                          <w:pPr>
                            <w:pStyle w:val="BodyText"/>
                            <w:spacing w:before="12"/>
                            <w:ind w:left="20"/>
                          </w:pPr>
                          <w:r>
                            <w:t>ACQ – 202</w:t>
                          </w:r>
                          <w:r w:rsidR="001A4F9F">
                            <w:t>4</w:t>
                          </w:r>
                          <w:r>
                            <w:t>-0</w:t>
                          </w:r>
                          <w:r w:rsidR="001A4F9F">
                            <w:t>5</w:t>
                          </w:r>
                          <w:r>
                            <w:t>-2</w:t>
                          </w:r>
                          <w:r w:rsidR="001A4F9F">
                            <w:t>8</w:t>
                          </w:r>
                          <w:r>
                            <w:t>-RFQ</w:t>
                          </w:r>
                        </w:p>
                        <w:p w:rsidR="00A4767D" w:rsidRDefault="00A4767D">
                          <w:pPr>
                            <w:pStyle w:val="BodyText"/>
                            <w:spacing w:before="12"/>
                            <w:ind w:left="20"/>
                          </w:pPr>
                        </w:p>
                      </w:txbxContent>
                    </wps:txbx>
                    <wps:bodyPr lIns="0" tIns="0" rIns="0" bIns="0" anchor="t">
                      <a:noAutofit/>
                    </wps:bodyPr>
                  </wps:wsp>
                </a:graphicData>
              </a:graphic>
            </wp:anchor>
          </w:drawing>
        </mc:Choice>
        <mc:Fallback>
          <w:pict>
            <v:rect id="Frame7" o:spid="_x0000_s1032" style="position:absolute;margin-left:89.05pt;margin-top:741.6pt;width:132.1pt;height:15.45pt;z-index:-50331645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" o:allowincell="f" filled="f" stroked="f" strokeweight="0">
              <v:textbox inset="0,0,0,0">
                <w:txbxContent>
                  <w:p w:rsidR="00A4767D" w:rsidRDefault="00BC23DF">
                    <w:pPr>
                      <w:pStyle w:val="BodyText"/>
                      <w:spacing w:before="12"/>
                      <w:ind w:left="20"/>
                    </w:pPr>
                    <w:r>
                      <w:t>ACQ – 202</w:t>
                    </w:r>
                    <w:r w:rsidR="001A4F9F">
                      <w:t>4</w:t>
                    </w:r>
                    <w:r>
                      <w:t>-0</w:t>
                    </w:r>
                    <w:r w:rsidR="001A4F9F">
                      <w:t>5</w:t>
                    </w:r>
                    <w:r>
                      <w:t>-2</w:t>
                    </w:r>
                    <w:r w:rsidR="001A4F9F">
                      <w:t>8</w:t>
                    </w:r>
                    <w:r>
                      <w:t>-RFQ</w:t>
                    </w:r>
                  </w:p>
                  <w:p w:rsidR="00A4767D" w:rsidRDefault="00A4767D">
                    <w:pPr>
                      <w:pStyle w:val="BodyText"/>
                      <w:spacing w:before="12"/>
                      <w:ind w:left="20"/>
                    </w:pPr>
                  </w:p>
                </w:txbxContent>
              </v:textbox>
              <w10:wrap anchorx="page" anchory="page"/>
            </v:rect>
          </w:pict>
        </mc:Fallback>
      </mc:AlternateContent>
    </w:r>
    <w:r>
      <w:rPr>
        <w:noProof/>
        <w:sz w:val="20"/>
      </w:rPr>
      <mc:AlternateContent>
        <mc:Choice Requires="wps">
          <w:drawing>
            <wp:anchor distT="0" distB="0" distL="0" distR="0" simplePos="0" relativeHeight="28" behindDoc="1" locked="0" layoutInCell="0" allowOverlap="1">
              <wp:simplePos x="0" y="0"/>
              <wp:positionH relativeFrom="page">
                <wp:posOffset>5753735</wp:posOffset>
              </wp:positionH>
              <wp:positionV relativeFrom="page">
                <wp:posOffset>9418320</wp:posOffset>
              </wp:positionV>
              <wp:extent cx="890270" cy="196215"/>
              <wp:effectExtent l="0" t="0" r="0" b="0"/>
              <wp:wrapNone/>
              <wp:docPr id="8" name="Frame8"/>
              <wp:cNvGraphicFramePr/>
              <a:graphic xmlns:a="http://schemas.openxmlformats.org/drawingml/2006/main">
                <a:graphicData uri="http://schemas.microsoft.com/office/word/2010/wordprocessingShape">
                  <wps:wsp>
                    <wps:cNvSpPr/>
                    <wps:spPr>
                      <a:xfrm>
                        <a:off x="0" y="0"/>
                        <a:ext cx="890280" cy="196200"/>
                      </a:xfrm>
                      <a:prstGeom prst="rect">
                        <a:avLst/>
                      </a:prstGeom>
                      <a:noFill/>
                      <a:ln w="0">
                        <a:noFill/>
                      </a:ln>
                    </wps:spPr>
                    <wps:style>
                      <a:lnRef idx="0">
                        <a:scrgbClr r="0" g="0" b="0"/>
                      </a:lnRef>
                      <a:fillRef idx="0">
                        <a:scrgbClr r="0" g="0" b="0"/>
                      </a:fillRef>
                      <a:effectRef idx="0">
                        <a:scrgbClr r="0" g="0" b="0"/>
                      </a:effectRef>
                      <a:fontRef idx="minor"/>
                    </wps:style>
                    <wps:txbx>
                      <w:txbxContent>
                        <w:p w:rsidR="00A4767D" w:rsidRDefault="00BC23DF">
                          <w:pPr>
                            <w:pStyle w:val="BodyText"/>
                            <w:spacing w:before="12"/>
                            <w:ind w:left="20"/>
                          </w:pPr>
                          <w:r>
                            <w:t xml:space="preserve">Page </w:t>
                          </w:r>
                          <w:r>
                            <w:fldChar w:fldCharType="begin"/>
                          </w:r>
                          <w:r>
                            <w:instrText xml:space="preserve"> PAGE </w:instrText>
                          </w:r>
                          <w:r>
                            <w:fldChar w:fldCharType="separate"/>
                          </w:r>
                          <w:r>
                            <w:t>5</w:t>
                          </w:r>
                          <w:r>
                            <w:fldChar w:fldCharType="end"/>
                          </w:r>
                          <w:r>
                            <w:t xml:space="preserve"> of 12</w:t>
                          </w:r>
                        </w:p>
                      </w:txbxContent>
                    </wps:txbx>
                    <wps:bodyPr lIns="0" tIns="0" rIns="0" bIns="0" anchor="t">
                      <a:noAutofit/>
                    </wps:bodyPr>
                  </wps:wsp>
                </a:graphicData>
              </a:graphic>
            </wp:anchor>
          </w:drawing>
        </mc:Choice>
        <mc:Fallback>
          <w:pict>
            <v:rect id="Frame8" o:spid="_x0000_s1033" style="position:absolute;margin-left:453.05pt;margin-top:741.6pt;width:70.1pt;height:15.45pt;z-index:-5033164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" o:allowincell="f" filled="f" stroked="f" strokeweight="0">
              <v:textbox inset="0,0,0,0">
                <w:txbxContent>
                  <w:p w:rsidR="00A4767D" w:rsidRDefault="00BC23DF">
                    <w:pPr>
                      <w:pStyle w:val="BodyText"/>
                      <w:spacing w:before="12"/>
                      <w:ind w:left="20"/>
                    </w:pPr>
                    <w:r>
                      <w:t xml:space="preserve">Page </w:t>
                    </w:r>
                    <w:r>
                      <w:fldChar w:fldCharType="begin"/>
                    </w:r>
                    <w:r>
                      <w:instrText xml:space="preserve"> PAGE </w:instrText>
                    </w:r>
                    <w:r>
                      <w:fldChar w:fldCharType="separate"/>
                    </w:r>
                    <w:r>
                      <w:t>5</w:t>
                    </w:r>
                    <w:r>
                      <w:fldChar w:fldCharType="end"/>
                    </w:r>
                    <w:r>
                      <w:t xml:space="preserve"> of 12</w:t>
                    </w:r>
                  </w:p>
                </w:txbxContent>
              </v:textbox>
              <w10:wrap anchorx="page" anchory="page"/>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67D" w:rsidRDefault="00A4767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67D" w:rsidRDefault="00BC23DF">
    <w:pPr>
      <w:pStyle w:val="BodyText"/>
      <w:spacing w:line="9" w:lineRule="auto"/>
      <w:rPr>
        <w:sz w:val="20"/>
      </w:rPr>
    </w:pPr>
    <w:r>
      <w:rPr>
        <w:noProof/>
        <w:sz w:val="20"/>
      </w:rPr>
      <mc:AlternateContent>
        <mc:Choice Requires="wps">
          <w:drawing>
            <wp:anchor distT="0" distB="0" distL="0" distR="0" simplePos="0" relativeHeight="30" behindDoc="1" locked="0" layoutInCell="0" allowOverlap="1">
              <wp:simplePos x="0" y="0"/>
              <wp:positionH relativeFrom="page">
                <wp:posOffset>1130935</wp:posOffset>
              </wp:positionH>
              <wp:positionV relativeFrom="page">
                <wp:posOffset>9418320</wp:posOffset>
              </wp:positionV>
              <wp:extent cx="1677670" cy="196215"/>
              <wp:effectExtent l="0" t="0" r="0" b="0"/>
              <wp:wrapNone/>
              <wp:docPr id="9" name="Frame9"/>
              <wp:cNvGraphicFramePr/>
              <a:graphic xmlns:a="http://schemas.openxmlformats.org/drawingml/2006/main">
                <a:graphicData uri="http://schemas.microsoft.com/office/word/2010/wordprocessingShape">
                  <wps:wsp>
                    <wps:cNvSpPr/>
                    <wps:spPr>
                      <a:xfrm>
                        <a:off x="0" y="0"/>
                        <a:ext cx="1677600" cy="196200"/>
                      </a:xfrm>
                      <a:prstGeom prst="rect">
                        <a:avLst/>
                      </a:prstGeom>
                      <a:noFill/>
                      <a:ln w="0">
                        <a:noFill/>
                      </a:ln>
                    </wps:spPr>
                    <wps:style>
                      <a:lnRef idx="0">
                        <a:scrgbClr r="0" g="0" b="0"/>
                      </a:lnRef>
                      <a:fillRef idx="0">
                        <a:scrgbClr r="0" g="0" b="0"/>
                      </a:fillRef>
                      <a:effectRef idx="0">
                        <a:scrgbClr r="0" g="0" b="0"/>
                      </a:effectRef>
                      <a:fontRef idx="minor"/>
                    </wps:style>
                    <wps:txbx>
                      <w:txbxContent>
                        <w:p w:rsidR="00A4767D" w:rsidRDefault="00BC23DF">
                          <w:pPr>
                            <w:pStyle w:val="BodyText"/>
                            <w:spacing w:before="12"/>
                            <w:ind w:left="20"/>
                          </w:pPr>
                          <w:r>
                            <w:t>ACQ – 202</w:t>
                          </w:r>
                          <w:r w:rsidR="001A4F9F">
                            <w:t>4</w:t>
                          </w:r>
                          <w:r>
                            <w:t>-0</w:t>
                          </w:r>
                          <w:r w:rsidR="001A4F9F">
                            <w:t>5</w:t>
                          </w:r>
                          <w:r>
                            <w:t>-2</w:t>
                          </w:r>
                          <w:r w:rsidR="001A4F9F">
                            <w:t>8</w:t>
                          </w:r>
                          <w:r>
                            <w:t>-RFQ</w:t>
                          </w:r>
                        </w:p>
                        <w:p w:rsidR="00A4767D" w:rsidRDefault="00A4767D">
                          <w:pPr>
                            <w:pStyle w:val="BodyText"/>
                            <w:spacing w:before="12"/>
                            <w:ind w:left="20"/>
                          </w:pPr>
                        </w:p>
                      </w:txbxContent>
                    </wps:txbx>
                    <wps:bodyPr lIns="0" tIns="0" rIns="0" bIns="0" anchor="t">
                      <a:noAutofit/>
                    </wps:bodyPr>
                  </wps:wsp>
                </a:graphicData>
              </a:graphic>
            </wp:anchor>
          </w:drawing>
        </mc:Choice>
        <mc:Fallback>
          <w:pict>
            <v:rect id="Frame9" o:spid="_x0000_s1034" style="position:absolute;margin-left:89.05pt;margin-top:741.6pt;width:132.1pt;height:15.45pt;z-index:-5033164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" o:allowincell="f" filled="f" stroked="f" strokeweight="0">
              <v:textbox inset="0,0,0,0">
                <w:txbxContent>
                  <w:p w:rsidR="00A4767D" w:rsidRDefault="00BC23DF">
                    <w:pPr>
                      <w:pStyle w:val="BodyText"/>
                      <w:spacing w:before="12"/>
                      <w:ind w:left="20"/>
                    </w:pPr>
                    <w:r>
                      <w:t>ACQ – 202</w:t>
                    </w:r>
                    <w:r w:rsidR="001A4F9F">
                      <w:t>4</w:t>
                    </w:r>
                    <w:r>
                      <w:t>-0</w:t>
                    </w:r>
                    <w:r w:rsidR="001A4F9F">
                      <w:t>5</w:t>
                    </w:r>
                    <w:r>
                      <w:t>-2</w:t>
                    </w:r>
                    <w:r w:rsidR="001A4F9F">
                      <w:t>8</w:t>
                    </w:r>
                    <w:r>
                      <w:t>-RFQ</w:t>
                    </w:r>
                  </w:p>
                  <w:p w:rsidR="00A4767D" w:rsidRDefault="00A4767D">
                    <w:pPr>
                      <w:pStyle w:val="BodyText"/>
                      <w:spacing w:before="12"/>
                      <w:ind w:left="20"/>
                    </w:pPr>
                  </w:p>
                </w:txbxContent>
              </v:textbox>
              <w10:wrap anchorx="page" anchory="page"/>
            </v:rect>
          </w:pict>
        </mc:Fallback>
      </mc:AlternateContent>
    </w:r>
    <w:r>
      <w:rPr>
        <w:noProof/>
        <w:sz w:val="20"/>
      </w:rPr>
      <mc:AlternateContent>
        <mc:Choice Requires="wps">
          <w:drawing>
            <wp:anchor distT="0" distB="0" distL="0" distR="0" simplePos="0" relativeHeight="32" behindDoc="1" locked="0" layoutInCell="0" allowOverlap="1">
              <wp:simplePos x="0" y="0"/>
              <wp:positionH relativeFrom="page">
                <wp:posOffset>5753735</wp:posOffset>
              </wp:positionH>
              <wp:positionV relativeFrom="page">
                <wp:posOffset>9418320</wp:posOffset>
              </wp:positionV>
              <wp:extent cx="890270" cy="196215"/>
              <wp:effectExtent l="0" t="0" r="0" b="0"/>
              <wp:wrapNone/>
              <wp:docPr id="10" name="Frame10"/>
              <wp:cNvGraphicFramePr/>
              <a:graphic xmlns:a="http://schemas.openxmlformats.org/drawingml/2006/main">
                <a:graphicData uri="http://schemas.microsoft.com/office/word/2010/wordprocessingShape">
                  <wps:wsp>
                    <wps:cNvSpPr/>
                    <wps:spPr>
                      <a:xfrm>
                        <a:off x="0" y="0"/>
                        <a:ext cx="890280" cy="196200"/>
                      </a:xfrm>
                      <a:prstGeom prst="rect">
                        <a:avLst/>
                      </a:prstGeom>
                      <a:noFill/>
                      <a:ln w="0">
                        <a:noFill/>
                      </a:ln>
                    </wps:spPr>
                    <wps:style>
                      <a:lnRef idx="0">
                        <a:scrgbClr r="0" g="0" b="0"/>
                      </a:lnRef>
                      <a:fillRef idx="0">
                        <a:scrgbClr r="0" g="0" b="0"/>
                      </a:fillRef>
                      <a:effectRef idx="0">
                        <a:scrgbClr r="0" g="0" b="0"/>
                      </a:effectRef>
                      <a:fontRef idx="minor"/>
                    </wps:style>
                    <wps:txbx>
                      <w:txbxContent>
                        <w:p w:rsidR="00A4767D" w:rsidRDefault="00BC23DF">
                          <w:pPr>
                            <w:pStyle w:val="BodyText"/>
                            <w:spacing w:before="12"/>
                            <w:ind w:left="20"/>
                          </w:pPr>
                          <w:r>
                            <w:t xml:space="preserve">Page </w:t>
                          </w:r>
                          <w:r>
                            <w:fldChar w:fldCharType="begin"/>
                          </w:r>
                          <w:r>
                            <w:instrText xml:space="preserve"> PAGE </w:instrText>
                          </w:r>
                          <w:r>
                            <w:fldChar w:fldCharType="separate"/>
                          </w:r>
                          <w:r>
                            <w:t>6</w:t>
                          </w:r>
                          <w:r>
                            <w:fldChar w:fldCharType="end"/>
                          </w:r>
                          <w:r>
                            <w:t xml:space="preserve"> of 12</w:t>
                          </w:r>
                        </w:p>
                      </w:txbxContent>
                    </wps:txbx>
                    <wps:bodyPr lIns="0" tIns="0" rIns="0" bIns="0" anchor="t">
                      <a:noAutofit/>
                    </wps:bodyPr>
                  </wps:wsp>
                </a:graphicData>
              </a:graphic>
            </wp:anchor>
          </w:drawing>
        </mc:Choice>
        <mc:Fallback>
          <w:pict>
            <v:rect id="Frame10" o:spid="_x0000_s1035" style="position:absolute;margin-left:453.05pt;margin-top:741.6pt;width:70.1pt;height:15.45pt;z-index:-50331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" o:allowincell="f" filled="f" stroked="f" strokeweight="0">
              <v:textbox inset="0,0,0,0">
                <w:txbxContent>
                  <w:p w:rsidR="00A4767D" w:rsidRDefault="00BC23DF">
                    <w:pPr>
                      <w:pStyle w:val="BodyText"/>
                      <w:spacing w:before="12"/>
                      <w:ind w:left="20"/>
                    </w:pPr>
                    <w:r>
                      <w:t xml:space="preserve">Page </w:t>
                    </w:r>
                    <w:r>
                      <w:fldChar w:fldCharType="begin"/>
                    </w:r>
                    <w:r>
                      <w:instrText xml:space="preserve"> PAGE </w:instrText>
                    </w:r>
                    <w:r>
                      <w:fldChar w:fldCharType="separate"/>
                    </w:r>
                    <w:r>
                      <w:t>6</w:t>
                    </w:r>
                    <w:r>
                      <w:fldChar w:fldCharType="end"/>
                    </w:r>
                    <w:r>
                      <w:t xml:space="preserve"> of 12</w:t>
                    </w:r>
                  </w:p>
                </w:txbxContent>
              </v:textbox>
              <w10:wrap anchorx="page" anchory="page"/>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67D" w:rsidRDefault="00A476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DF2" w:rsidRDefault="008C4DF2">
      <w:r>
        <w:separator/>
      </w:r>
    </w:p>
  </w:footnote>
  <w:footnote w:type="continuationSeparator" w:id="0">
    <w:p w:rsidR="008C4DF2" w:rsidRDefault="008C4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E688E"/>
    <w:multiLevelType w:val="multilevel"/>
    <w:tmpl w:val="44C48CDC"/>
    <w:lvl w:ilvl="0">
      <w:start w:val="1"/>
      <w:numFmt w:val="decimal"/>
      <w:lvlText w:val="%1."/>
      <w:lvlJc w:val="left"/>
      <w:pPr>
        <w:tabs>
          <w:tab w:val="num" w:pos="0"/>
        </w:tabs>
        <w:ind w:left="460" w:hanging="360"/>
      </w:pPr>
      <w:rPr>
        <w:rFonts w:ascii="Arial" w:eastAsia="Arial" w:hAnsi="Arial" w:cs="Arial" w:hint="default"/>
        <w:spacing w:val="-3"/>
        <w:w w:val="99"/>
        <w:sz w:val="24"/>
        <w:szCs w:val="24"/>
        <w:lang w:val="en-US" w:eastAsia="en-US" w:bidi="en-US"/>
      </w:rPr>
    </w:lvl>
    <w:lvl w:ilvl="1">
      <w:numFmt w:val="bullet"/>
      <w:lvlText w:val=""/>
      <w:lvlJc w:val="left"/>
      <w:pPr>
        <w:tabs>
          <w:tab w:val="num" w:pos="0"/>
        </w:tabs>
        <w:ind w:left="1372" w:hanging="360"/>
      </w:pPr>
      <w:rPr>
        <w:rFonts w:ascii="Symbol" w:hAnsi="Symbol" w:cs="Symbol" w:hint="default"/>
        <w:lang w:val="en-US" w:eastAsia="en-US" w:bidi="en-US"/>
      </w:rPr>
    </w:lvl>
    <w:lvl w:ilvl="2">
      <w:numFmt w:val="bullet"/>
      <w:lvlText w:val=""/>
      <w:lvlJc w:val="left"/>
      <w:pPr>
        <w:tabs>
          <w:tab w:val="num" w:pos="0"/>
        </w:tabs>
        <w:ind w:left="2284" w:hanging="360"/>
      </w:pPr>
      <w:rPr>
        <w:rFonts w:ascii="Symbol" w:hAnsi="Symbol" w:cs="Symbol" w:hint="default"/>
        <w:lang w:val="en-US" w:eastAsia="en-US" w:bidi="en-US"/>
      </w:rPr>
    </w:lvl>
    <w:lvl w:ilvl="3">
      <w:numFmt w:val="bullet"/>
      <w:lvlText w:val=""/>
      <w:lvlJc w:val="left"/>
      <w:pPr>
        <w:tabs>
          <w:tab w:val="num" w:pos="0"/>
        </w:tabs>
        <w:ind w:left="3196" w:hanging="360"/>
      </w:pPr>
      <w:rPr>
        <w:rFonts w:ascii="Symbol" w:hAnsi="Symbol" w:cs="Symbol" w:hint="default"/>
        <w:lang w:val="en-US" w:eastAsia="en-US" w:bidi="en-US"/>
      </w:rPr>
    </w:lvl>
    <w:lvl w:ilvl="4">
      <w:numFmt w:val="bullet"/>
      <w:lvlText w:val=""/>
      <w:lvlJc w:val="left"/>
      <w:pPr>
        <w:tabs>
          <w:tab w:val="num" w:pos="0"/>
        </w:tabs>
        <w:ind w:left="4108" w:hanging="360"/>
      </w:pPr>
      <w:rPr>
        <w:rFonts w:ascii="Symbol" w:hAnsi="Symbol" w:cs="Symbol" w:hint="default"/>
        <w:lang w:val="en-US" w:eastAsia="en-US" w:bidi="en-US"/>
      </w:rPr>
    </w:lvl>
    <w:lvl w:ilvl="5">
      <w:numFmt w:val="bullet"/>
      <w:lvlText w:val=""/>
      <w:lvlJc w:val="left"/>
      <w:pPr>
        <w:tabs>
          <w:tab w:val="num" w:pos="0"/>
        </w:tabs>
        <w:ind w:left="5020" w:hanging="360"/>
      </w:pPr>
      <w:rPr>
        <w:rFonts w:ascii="Symbol" w:hAnsi="Symbol" w:cs="Symbol" w:hint="default"/>
        <w:lang w:val="en-US" w:eastAsia="en-US" w:bidi="en-US"/>
      </w:rPr>
    </w:lvl>
    <w:lvl w:ilvl="6">
      <w:numFmt w:val="bullet"/>
      <w:lvlText w:val=""/>
      <w:lvlJc w:val="left"/>
      <w:pPr>
        <w:tabs>
          <w:tab w:val="num" w:pos="0"/>
        </w:tabs>
        <w:ind w:left="5932" w:hanging="360"/>
      </w:pPr>
      <w:rPr>
        <w:rFonts w:ascii="Symbol" w:hAnsi="Symbol" w:cs="Symbol" w:hint="default"/>
        <w:lang w:val="en-US" w:eastAsia="en-US" w:bidi="en-US"/>
      </w:rPr>
    </w:lvl>
    <w:lvl w:ilvl="7">
      <w:numFmt w:val="bullet"/>
      <w:lvlText w:val=""/>
      <w:lvlJc w:val="left"/>
      <w:pPr>
        <w:tabs>
          <w:tab w:val="num" w:pos="0"/>
        </w:tabs>
        <w:ind w:left="6844" w:hanging="360"/>
      </w:pPr>
      <w:rPr>
        <w:rFonts w:ascii="Symbol" w:hAnsi="Symbol" w:cs="Symbol" w:hint="default"/>
        <w:lang w:val="en-US" w:eastAsia="en-US" w:bidi="en-US"/>
      </w:rPr>
    </w:lvl>
    <w:lvl w:ilvl="8">
      <w:numFmt w:val="bullet"/>
      <w:lvlText w:val=""/>
      <w:lvlJc w:val="left"/>
      <w:pPr>
        <w:tabs>
          <w:tab w:val="num" w:pos="0"/>
        </w:tabs>
        <w:ind w:left="7756" w:hanging="360"/>
      </w:pPr>
      <w:rPr>
        <w:rFonts w:ascii="Symbol" w:hAnsi="Symbol" w:cs="Symbol" w:hint="default"/>
        <w:lang w:val="en-US" w:eastAsia="en-US" w:bidi="en-US"/>
      </w:rPr>
    </w:lvl>
  </w:abstractNum>
  <w:abstractNum w:abstractNumId="1" w15:restartNumberingAfterBreak="0">
    <w:nsid w:val="380143A7"/>
    <w:multiLevelType w:val="multilevel"/>
    <w:tmpl w:val="45C888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1175B85"/>
    <w:multiLevelType w:val="multilevel"/>
    <w:tmpl w:val="9E140198"/>
    <w:lvl w:ilvl="0">
      <w:start w:val="1"/>
      <w:numFmt w:val="decimal"/>
      <w:lvlText w:val="%1"/>
      <w:lvlJc w:val="left"/>
      <w:pPr>
        <w:tabs>
          <w:tab w:val="num" w:pos="0"/>
        </w:tabs>
        <w:ind w:left="1180" w:hanging="720"/>
      </w:pPr>
      <w:rPr>
        <w:rFonts w:ascii="Arial" w:eastAsia="Arial" w:hAnsi="Arial" w:cs="Arial"/>
        <w:b/>
        <w:bCs/>
        <w:w w:val="99"/>
        <w:sz w:val="24"/>
        <w:szCs w:val="24"/>
        <w:lang w:val="en-US" w:eastAsia="en-US" w:bidi="en-US"/>
      </w:rPr>
    </w:lvl>
    <w:lvl w:ilvl="1">
      <w:start w:val="1"/>
      <w:numFmt w:val="decimal"/>
      <w:lvlText w:val="%1.%2"/>
      <w:lvlJc w:val="left"/>
      <w:pPr>
        <w:tabs>
          <w:tab w:val="num" w:pos="0"/>
        </w:tabs>
        <w:ind w:left="1900" w:hanging="1080"/>
      </w:pPr>
      <w:rPr>
        <w:rFonts w:ascii="Arial" w:eastAsia="Arial" w:hAnsi="Arial" w:cs="Arial"/>
        <w:b/>
        <w:bCs/>
        <w:spacing w:val="-6"/>
        <w:w w:val="99"/>
        <w:sz w:val="24"/>
        <w:szCs w:val="24"/>
        <w:lang w:val="en-US" w:eastAsia="en-US" w:bidi="en-US"/>
      </w:rPr>
    </w:lvl>
    <w:lvl w:ilvl="2">
      <w:numFmt w:val="bullet"/>
      <w:lvlText w:val=""/>
      <w:lvlJc w:val="left"/>
      <w:pPr>
        <w:tabs>
          <w:tab w:val="num" w:pos="0"/>
        </w:tabs>
        <w:ind w:left="2909" w:hanging="361"/>
      </w:pPr>
      <w:rPr>
        <w:rFonts w:ascii="Symbol" w:hAnsi="Symbol" w:cs="Symbol" w:hint="default"/>
        <w:w w:val="100"/>
        <w:sz w:val="24"/>
        <w:szCs w:val="24"/>
        <w:lang w:val="en-US" w:eastAsia="en-US" w:bidi="en-US"/>
      </w:rPr>
    </w:lvl>
    <w:lvl w:ilvl="3">
      <w:numFmt w:val="bullet"/>
      <w:lvlText w:val=""/>
      <w:lvlJc w:val="left"/>
      <w:pPr>
        <w:tabs>
          <w:tab w:val="num" w:pos="0"/>
        </w:tabs>
        <w:ind w:left="2920" w:hanging="361"/>
      </w:pPr>
      <w:rPr>
        <w:rFonts w:ascii="Symbol" w:hAnsi="Symbol" w:cs="Symbol" w:hint="default"/>
        <w:lang w:val="en-US" w:eastAsia="en-US" w:bidi="en-US"/>
      </w:rPr>
    </w:lvl>
    <w:lvl w:ilvl="4">
      <w:numFmt w:val="bullet"/>
      <w:lvlText w:val=""/>
      <w:lvlJc w:val="left"/>
      <w:pPr>
        <w:tabs>
          <w:tab w:val="num" w:pos="0"/>
        </w:tabs>
        <w:ind w:left="3871" w:hanging="361"/>
      </w:pPr>
      <w:rPr>
        <w:rFonts w:ascii="Symbol" w:hAnsi="Symbol" w:cs="Symbol" w:hint="default"/>
        <w:lang w:val="en-US" w:eastAsia="en-US" w:bidi="en-US"/>
      </w:rPr>
    </w:lvl>
    <w:lvl w:ilvl="5">
      <w:numFmt w:val="bullet"/>
      <w:lvlText w:val=""/>
      <w:lvlJc w:val="left"/>
      <w:pPr>
        <w:tabs>
          <w:tab w:val="num" w:pos="0"/>
        </w:tabs>
        <w:ind w:left="4822" w:hanging="361"/>
      </w:pPr>
      <w:rPr>
        <w:rFonts w:ascii="Symbol" w:hAnsi="Symbol" w:cs="Symbol" w:hint="default"/>
        <w:lang w:val="en-US" w:eastAsia="en-US" w:bidi="en-US"/>
      </w:rPr>
    </w:lvl>
    <w:lvl w:ilvl="6">
      <w:numFmt w:val="bullet"/>
      <w:lvlText w:val=""/>
      <w:lvlJc w:val="left"/>
      <w:pPr>
        <w:tabs>
          <w:tab w:val="num" w:pos="0"/>
        </w:tabs>
        <w:ind w:left="5774" w:hanging="361"/>
      </w:pPr>
      <w:rPr>
        <w:rFonts w:ascii="Symbol" w:hAnsi="Symbol" w:cs="Symbol" w:hint="default"/>
        <w:lang w:val="en-US" w:eastAsia="en-US" w:bidi="en-US"/>
      </w:rPr>
    </w:lvl>
    <w:lvl w:ilvl="7">
      <w:numFmt w:val="bullet"/>
      <w:lvlText w:val=""/>
      <w:lvlJc w:val="left"/>
      <w:pPr>
        <w:tabs>
          <w:tab w:val="num" w:pos="0"/>
        </w:tabs>
        <w:ind w:left="6725" w:hanging="361"/>
      </w:pPr>
      <w:rPr>
        <w:rFonts w:ascii="Symbol" w:hAnsi="Symbol" w:cs="Symbol" w:hint="default"/>
        <w:lang w:val="en-US" w:eastAsia="en-US" w:bidi="en-US"/>
      </w:rPr>
    </w:lvl>
    <w:lvl w:ilvl="8">
      <w:numFmt w:val="bullet"/>
      <w:lvlText w:val=""/>
      <w:lvlJc w:val="left"/>
      <w:pPr>
        <w:tabs>
          <w:tab w:val="num" w:pos="0"/>
        </w:tabs>
        <w:ind w:left="7677" w:hanging="361"/>
      </w:pPr>
      <w:rPr>
        <w:rFonts w:ascii="Symbol" w:hAnsi="Symbol" w:cs="Symbol" w:hint="default"/>
        <w:lang w:val="en-US" w:eastAsia="en-US" w:bidi="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67D"/>
    <w:rsid w:val="000E6CB9"/>
    <w:rsid w:val="001A4F9F"/>
    <w:rsid w:val="00250BDD"/>
    <w:rsid w:val="002B6A76"/>
    <w:rsid w:val="0034316F"/>
    <w:rsid w:val="0041238A"/>
    <w:rsid w:val="004F51E5"/>
    <w:rsid w:val="005B4F1C"/>
    <w:rsid w:val="00660B7E"/>
    <w:rsid w:val="00795611"/>
    <w:rsid w:val="008C4DF2"/>
    <w:rsid w:val="00A42F66"/>
    <w:rsid w:val="00A4767D"/>
    <w:rsid w:val="00B56822"/>
    <w:rsid w:val="00B664DF"/>
    <w:rsid w:val="00B70A9D"/>
    <w:rsid w:val="00BC23DF"/>
    <w:rsid w:val="00C66D67"/>
    <w:rsid w:val="00D90FF8"/>
    <w:rsid w:val="00DE4092"/>
    <w:rsid w:val="00E239A2"/>
    <w:rsid w:val="00EC5EDB"/>
    <w:rsid w:val="00ED004B"/>
    <w:rsid w:val="00EF529D"/>
    <w:rsid w:val="00F330BA"/>
    <w:rsid w:val="00F76B0B"/>
    <w:rsid w:val="00FF27C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69E1F"/>
  <w15:docId w15:val="{2CE5939D-9275-4374-ABA8-99295C5B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Arial" w:eastAsia="Arial" w:hAnsi="Arial" w:cs="Arial"/>
      <w:lang w:bidi="en-US"/>
    </w:rPr>
  </w:style>
  <w:style w:type="paragraph" w:styleId="Heading1">
    <w:name w:val="heading 1"/>
    <w:basedOn w:val="Normal"/>
    <w:uiPriority w:val="9"/>
    <w:qFormat/>
    <w:pPr>
      <w:spacing w:before="1"/>
      <w:ind w:left="100"/>
      <w:outlineLvl w:val="0"/>
    </w:pPr>
    <w:rPr>
      <w:b/>
      <w:bCs/>
      <w:sz w:val="28"/>
      <w:szCs w:val="28"/>
      <w:u w:val="single" w:color="000000"/>
    </w:rPr>
  </w:style>
  <w:style w:type="paragraph" w:styleId="Heading2">
    <w:name w:val="heading 2"/>
    <w:basedOn w:val="Normal"/>
    <w:uiPriority w:val="9"/>
    <w:unhideWhenUsed/>
    <w:qFormat/>
    <w:pPr>
      <w:spacing w:before="120"/>
      <w:ind w:left="1900" w:hanging="108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HeaderChar">
    <w:name w:val="Header Char"/>
    <w:basedOn w:val="DefaultParagraphFont"/>
    <w:link w:val="Header"/>
    <w:uiPriority w:val="99"/>
    <w:qFormat/>
    <w:rsid w:val="003109BF"/>
    <w:rPr>
      <w:rFonts w:ascii="Arial" w:eastAsia="Arial" w:hAnsi="Arial" w:cs="Arial"/>
      <w:lang w:bidi="en-US"/>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uiPriority w:val="1"/>
    <w:qFormat/>
    <w:rPr>
      <w:sz w:val="24"/>
      <w:szCs w:val="24"/>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1"/>
    <w:qFormat/>
    <w:pPr>
      <w:spacing w:before="120"/>
      <w:ind w:left="1900" w:hanging="1081"/>
    </w:pPr>
  </w:style>
  <w:style w:type="paragraph" w:customStyle="1" w:styleId="TableParagraph">
    <w:name w:val="Table Paragraph"/>
    <w:basedOn w:val="Normal"/>
    <w:uiPriority w:val="1"/>
    <w:qFormat/>
    <w:pPr>
      <w:spacing w:line="256" w:lineRule="exact"/>
      <w:jc w:val="right"/>
    </w:pPr>
  </w:style>
  <w:style w:type="paragraph" w:customStyle="1" w:styleId="HeaderandFooter">
    <w:name w:val="Header and Footer"/>
    <w:basedOn w:val="Normal"/>
    <w:qFormat/>
  </w:style>
  <w:style w:type="paragraph" w:styleId="Footer">
    <w:name w:val="footer"/>
    <w:basedOn w:val="HeaderandFooter"/>
  </w:style>
  <w:style w:type="paragraph" w:customStyle="1" w:styleId="FrameContents">
    <w:name w:val="Frame Contents"/>
    <w:basedOn w:val="Normal"/>
    <w:qFormat/>
  </w:style>
  <w:style w:type="paragraph" w:styleId="Header">
    <w:name w:val="header"/>
    <w:basedOn w:val="Normal"/>
    <w:link w:val="HeaderChar"/>
    <w:uiPriority w:val="99"/>
    <w:unhideWhenUsed/>
    <w:rsid w:val="003109BF"/>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5.xml"/><Relationship Id="rId3" Type="http://schemas.openxmlformats.org/officeDocument/2006/relationships/settings" Target="settings.xml"/><Relationship Id="rId21" Type="http://schemas.openxmlformats.org/officeDocument/2006/relationships/hyperlink" Target="http://www.courts.wa.gov/procure/vendorinfo/standcontract.doc" TargetMode="External"/><Relationship Id="rId7" Type="http://schemas.openxmlformats.org/officeDocument/2006/relationships/hyperlink" Target="mailto:Dennis.Longnecker@courts.wa.gov" TargetMode="External"/><Relationship Id="rId12" Type="http://schemas.openxmlformats.org/officeDocument/2006/relationships/hyperlink" Target="http://www.courts.wa.gov/court_rules/?fa=court_rules.list&amp;group=ga&amp;set=GR" TargetMode="External"/><Relationship Id="rId17" Type="http://schemas.openxmlformats.org/officeDocument/2006/relationships/footer" Target="footer8.xml"/><Relationship Id="rId25" Type="http://schemas.openxmlformats.org/officeDocument/2006/relationships/footer" Target="footer14.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urts.wa.gov/court_rules/?fa=court_rules.list&amp;group=ga&amp;set=GR" TargetMode="External"/><Relationship Id="rId24" Type="http://schemas.openxmlformats.org/officeDocument/2006/relationships/hyperlink" Target="http://www.wa.gov/dol/bpd/ubiprog.htm" TargetMode="Externa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footer" Target="footer17.xml"/><Relationship Id="rId10" Type="http://schemas.openxmlformats.org/officeDocument/2006/relationships/footer" Target="footer3.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footer" Target="footer1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2369</Words>
  <Characters>13505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RFQ-07-06</vt:lpstr>
    </vt:vector>
  </TitlesOfParts>
  <Company/>
  <LinksUpToDate>false</LinksUpToDate>
  <CharactersWithSpaces>15843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RFQ-07-06</dc:title>
  <dc:subject>2096-Q04</dc:subject>
  <dc:creator>Dennis Longnecker</dc:creator>
  <dc:description/>
  <cp:lastModifiedBy>Moe, Noa</cp:lastModifiedBy>
  <cp:revision>6</cp:revision>
  <dcterms:created xsi:type="dcterms:W3CDTF">2024-05-24T22:38:00Z</dcterms:created>
  <dcterms:modified xsi:type="dcterms:W3CDTF">2024-05-31T22:58:00Z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Microsoft® Word 2016</vt:lpwstr>
  </property>
  <property fmtid="{D5CDD505-2E9C-101B-9397-08002B2CF9AE}" pid="4" name="LastSaved">
    <vt:filetime>2023-10-12T00:00:00Z</vt:filetime>
  </property>
</Properties>
</file>